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雷达系统·角分辨率 技术文档</w:t>
      </w:r>
    </w:p>
    <w:p/>
    <w:p>
      <w:r>
        <w:t>**文件编号：** GJB-E99B-029-2024</w:t>
      </w:r>
    </w:p>
    <w:p>
      <w:r>
        <w:t>**主题分类：** 雷达系统 / Radar Systems</w:t>
      </w:r>
    </w:p>
    <w:p>
      <w:r>
        <w:t>**子主题：** 角分辨率</w:t>
      </w:r>
    </w:p>
    <w:p>
      <w:r>
        <w:t>**密级：** 内部</w:t>
      </w:r>
    </w:p>
    <w:p>
      <w:r>
        <w:t>**编制日期：** 2024年06月02日</w:t>
      </w:r>
    </w:p>
    <w:p/>
    <w:p>
      <w:pPr>
        <w:pStyle w:val="Heading2"/>
      </w:pPr>
      <w:r>
        <w:t>第一章 概述</w:t>
      </w:r>
    </w:p>
    <w:p/>
    <w:p>
      <w:r>
        <w:t>本文档针对雷达系统领域中的角分辨率进行系统性阐述。角分辨率是雷达系统技术体系的重要组成部分，对于提升装备作战效能具有关键作用。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随着现代战争形态的演变，雷达系统技术已成为信息化条件下作战能力的重要支撑。角分辨率作为雷达系统的核心环节，直接影响装备的实战性能和可靠性。根据GJB 9001C-2017质量管理体系要求，必须对角分辨率进行规范化管理。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工作频段（AN/TPQ-53）：8-12 GHz，依据GJB 7869-2012</w:t>
      </w:r>
    </w:p>
    <w:p>
      <w:r>
        <w:t>- 峰值功率（AN/TPQ-53）：45 kW，依据GJB 7869-2012</w:t>
      </w:r>
    </w:p>
    <w:p>
      <w:r>
        <w:t>- 探测距离（AN/TPQ-53）：60 km，依据GJB 7869-2012</w:t>
      </w:r>
    </w:p>
    <w:p>
      <w:r>
        <w:t>- 方位覆盖（AN/TPQ-53）：360 度，依据设计指标</w:t>
      </w:r>
    </w:p>
    <w:p>
      <w:r>
        <w:t>- 仰角覆盖（AN/TPQ-53）：-5~+85 度，依据设计指标</w:t>
      </w:r>
    </w:p>
    <w:p/>
    <w:p>
      <w:pPr>
        <w:pStyle w:val="Heading2"/>
      </w:pPr>
      <w:r>
        <w:t>第三章 角分辨率技术详述</w:t>
      </w:r>
    </w:p>
    <w:p/>
    <w:p>
      <w:pPr>
        <w:pStyle w:val="Heading3"/>
      </w:pPr>
      <w:r>
        <w:t>3.1 角分辨率的基本原理</w:t>
      </w:r>
    </w:p>
    <w:p/>
    <w:p>
      <w:r>
        <w:t>角分辨率是雷达系统技术中的关键环节。在现代信息化战场条件下，其技术水平和运用能力直接决定了装备体系的整体作战效能。本节从原理层面进行系统阐述。</w:t>
      </w:r>
    </w:p>
    <w:p/>
    <w:p>
      <w:r>
        <w:t>雷达角分辨率的核心指标包括探测距离、分辨率和抗干扰能力。在工作频段选择上，需综合考虑目标特性、传播损耗和电磁环境等因素。现代雷达系统普遍采用数字波束形成(DBF)技术，实现了灵活的波束调度。</w:t>
      </w:r>
    </w:p>
    <w:p/>
    <w:p>
      <w:r>
        <w:t>雷达信号处理流程包括：脉冲压缩、动目标检测(MTD)、恒虚警率(CFAR)检测、目标关联与航迹管理。每个环节的参数设置都会影响系统的整体性能。脉冲压缩比通常选择在390:1以上，以兼顾探测距离和距离分辨率。</w:t>
      </w:r>
    </w:p>
    <w:p/>
    <w:p>
      <w:r>
        <w:t>杂波抑制是雷达信号处理的核心难题。地面杂波、海面杂波和气象杂波具有不同的统计特性，需要采用自适应处理方法。STAP技术可以有效抑制机载雷达中的杂波，改善因子可达69dB以上。</w:t>
      </w:r>
    </w:p>
    <w:p/>
    <w:p>
      <w:pPr>
        <w:pStyle w:val="Heading3"/>
      </w:pPr>
      <w:r>
        <w:t>3.2 角分辨率的技术参数要求</w:t>
      </w:r>
    </w:p>
    <w:p/>
    <w:p>
      <w:r>
        <w:t>根据相关国军标要求，角分辨率须满足以下技术参数：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MTBF：不低于700小时（按GJB 899A-2009验证）</w:t>
      </w:r>
    </w:p>
    <w:p>
      <w:r>
        <w:t>- MTTR：不超过3小时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上电自检：系统自动执行BIT检测，约24秒完成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环境检查：工作温度在-11°C至79°C范围内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校准测量基准，偏差不超过±5%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校准频率源，频率偏差不超过±79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训练课时：24学时</w:t>
      </w:r>
    </w:p>
    <w:p>
      <w:r>
        <w:t>训练对象：雷达系统相关专业士兵和士官</w:t>
      </w:r>
    </w:p>
    <w:p>
      <w:r>
        <w:t>训练内容：</w:t>
      </w:r>
    </w:p>
    <w:p>
      <w:r>
        <w:t>- 理论学习：角分辨率基本原理，58学时</w:t>
      </w:r>
    </w:p>
    <w:p>
      <w:r>
        <w:t>- 实操训练：设备操作规程，87学时</w:t>
      </w:r>
    </w:p>
    <w:p>
      <w:r>
        <w:t>- 故障排除：常见故障判断与处理，29学时</w:t>
      </w:r>
    </w:p>
    <w:p>
      <w:r>
        <w:t>- 综合演练：实战条件下操作考核，58学时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补充技术资料（角分辨率专题 #29）</w:t>
      </w:r>
    </w:p>
    <w:p/>
    <w:p>
      <w:r>
        <w:t>备件储备是确保角分辨率装备持续运行的重要保障。根据故障率统计分析，易损件更换周期为：密封件8个月、滤芯3个月、继电器11个月。关键备件的储备量应不低于4个月的消耗量，紧急采购渠道响应时间不超过53小时。</w:t>
      </w:r>
    </w:p>
    <w:p/>
    <w:p>
      <w:r>
        <w:t>装备论证阶段的效费比分析是角分辨率装备采办决策的重要依据。全寿命费用(LCC)包括研制费、采购费、使用保障费和退役处置费。其中使用保障费约占总费用的69%，是费用控制的重点。可靠性提升投资回报率通常在29:32以上。</w:t>
      </w:r>
    </w:p>
    <w:p/>
    <w:p>
      <w:r>
        <w:t>从装备全寿命管理角度看，角分辨率相关的技术资料管理同样重要。技术说明书、维修手册和零部件目录须保持最新版本。每次技术改进后，应在4个工作日内完成技术资料的更新和分发。电子化资料管理系统的推广应用，使资料检索效率提升了69%。</w:t>
      </w:r>
    </w:p>
    <w:p/>
    <w:p>
      <w:r>
        <w:t>装备试验与评价是验证角分辨率技术指标的重要手段。定型试验包括环境适应性试验、电磁兼容性试验、可靠性试验等12大类。部队试用期间需收集不少于11个月的使用数据。试验结果的评价采用定量与定性相结合的方法，确保评价的全面性和客观性。</w:t>
      </w:r>
    </w:p>
    <w:p/>
    <w:p>
      <w:r>
        <w:t>质量控制方面，角分辨率的检验分为进货检验、过程检验和最终检验三个环节。进货检验按GJB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角分辨率保障效率的重要途径。通过物联网技术实现装备状态的实时感知，采集频率不低于29次/分钟。保障信息系统与指挥信息系统的互联互通，使保障决策时间缩短了59%。下一步将推广智能仓储和自动分拣技术，进一步提升保障效能。</w:t>
      </w:r>
    </w:p>
    <w:p/>
    <w:p>
      <w:r>
        <w:t>装备退役处置也需要遵守角分辨率相关规程。涉密装备的退役须经保密审查，关键部件拆卸后须在指定场所销毁。存储介质须经过物理粉碎处理，确保无法恢复。退役装备的处置记录须保存不少于14年。这些措施确保敏感技术信息不会泄露。</w:t>
      </w:r>
    </w:p>
    <w:p/>
    <w:p>
      <w:r>
        <w:t>在实际作战运用中，雷达系统领域的角分辨率需要特别关注以下技术要点。首先，装备的可靠性直接影响任务完成率。统计数据显示，经过规范维护的装备，任务成功率可达94%以上，而缺乏维护的装备成功率仅为74%。因此，严格执行维护规程是保障装备战备完好率的关键措施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