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前端测试手册（MetaProfile Frontend）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frontend/</w:t>
            </w:r>
            <w:r>
              <w:t>（React + Vite + TypeScript）</w:t>
            </w:r>
          </w:p>
        </w:tc>
      </w:tr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Vitest 4 · @testing-library/react 16 · @testing-library/jest-dom 6 · jsdom 29</w:t>
            </w:r>
          </w:p>
        </w:tc>
      </w:tr>
      <w:tr>
        <w:tc>
          <w:tcPr>
            <w:tcW w:type="dxa" w:w="4320"/>
          </w:tcPr>
          <w:p>
            <w:r>
              <w:t>配套设计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docs/design-跨画像跳转-方案A.md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基建就绪 · 26 用例全绿</w:t>
            </w:r>
          </w:p>
        </w:tc>
      </w:tr>
    </w:tbl>
    <w:p>
      <w:r>
        <w:t>---</w:t>
      </w:r>
    </w:p>
    <w:p>
      <w:pPr>
        <w:pStyle w:val="Heading2"/>
      </w:pPr>
      <w:r>
        <w:t>1. 选型说明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选择</w:t>
            </w:r>
          </w:p>
        </w:tc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 xml:space="preserve">与 Vite 同构，复用 </w:t>
            </w:r>
            <w:r>
              <w:rPr>
                <w:rFonts w:ascii="Consolas" w:hAnsi="Consolas" w:eastAsia="Consolas"/>
                <w:sz w:val="19"/>
              </w:rPr>
              <w:t>vite.config.ts</w:t>
            </w:r>
            <w:r>
              <w:t>，零 Babel/Jest 配置；ESM/TS 原生支持</w:t>
            </w:r>
          </w:p>
        </w:tc>
      </w:tr>
      <w:tr>
        <w:tc>
          <w:tcPr>
            <w:tcW w:type="dxa" w:w="4320"/>
          </w:tcPr>
          <w:p>
            <w:r>
              <w:t>@testing-library/react</w:t>
            </w:r>
          </w:p>
        </w:tc>
        <w:tc>
          <w:tcPr>
            <w:tcW w:type="dxa" w:w="4320"/>
          </w:tcPr>
          <w:p>
            <w:r>
              <w:t>以用户视角断言 DOM（角色/文本），不耦合实现细节</w:t>
            </w:r>
          </w:p>
        </w:tc>
      </w:tr>
      <w:tr>
        <w:tc>
          <w:tcPr>
            <w:tcW w:type="dxa" w:w="4320"/>
          </w:tcPr>
          <w:p>
            <w:r>
              <w:t>@testing-library/jest-dom</w:t>
            </w:r>
          </w:p>
        </w:tc>
        <w:tc>
          <w:tcPr>
            <w:tcW w:type="dxa" w:w="4320"/>
          </w:tcPr>
          <w:p>
            <w:r>
              <w:t>扩展匹配器（</w:t>
            </w:r>
            <w:r>
              <w:rPr>
                <w:rFonts w:ascii="Consolas" w:hAnsi="Consolas" w:eastAsia="Consolas"/>
                <w:sz w:val="19"/>
              </w:rPr>
              <w:t>toBeInTheDocument</w:t>
            </w:r>
            <w:r>
              <w:t xml:space="preserve"> 等），可读性高</w:t>
            </w:r>
          </w:p>
        </w:tc>
      </w:tr>
      <w:tr>
        <w:tc>
          <w:tcPr>
            <w:tcW w:type="dxa" w:w="4320"/>
          </w:tcPr>
          <w:p>
            <w:r>
              <w:t>jsdom</w:t>
            </w:r>
          </w:p>
        </w:tc>
        <w:tc>
          <w:tcPr>
            <w:tcW w:type="dxa" w:w="4320"/>
          </w:tcPr>
          <w:p>
            <w:r>
              <w:t>Node 端 DOM 模拟，免浏览器即可跑单测</w:t>
            </w:r>
          </w:p>
        </w:tc>
      </w:tr>
      <w:tr>
        <w:tc>
          <w:tcPr>
            <w:tcW w:type="dxa" w:w="4320"/>
          </w:tcPr>
          <w:p>
            <w:r>
              <w:t>不写快照测试</w:t>
            </w:r>
          </w:p>
        </w:tc>
        <w:tc>
          <w:tcPr>
            <w:tcW w:type="dxa" w:w="4320"/>
          </w:tcPr>
          <w:p>
            <w:r>
              <w:t>快照易腐化、失败语义弱；改用显式断言</w:t>
            </w:r>
          </w:p>
        </w:tc>
      </w:tr>
    </w:tbl>
    <w:p>
      <w:r>
        <w:t>---</w:t>
      </w:r>
    </w:p>
    <w:p>
      <w:pPr>
        <w:pStyle w:val="Heading2"/>
      </w:pPr>
      <w:r>
        <w:t>2. 如何运行</w:t>
      </w:r>
    </w:p>
    <w:p>
      <w:pPr>
        <w:spacing w:before="40" w:after="4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cd frontend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跑全部（单次，CI 用）</w:t>
        <w:br/>
      </w:r>
      <w:r>
        <w:rPr>
          <w:rFonts w:ascii="Consolas" w:hAnsi="Consolas" w:eastAsia="Consolas"/>
          <w:sz w:val="18"/>
        </w:rPr>
        <w:t>npm test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监听模式（开发时）</w:t>
        <w:br/>
      </w:r>
      <w:r>
        <w:rPr>
          <w:rFonts w:ascii="Consolas" w:hAnsi="Consolas" w:eastAsia="Consolas"/>
          <w:sz w:val="18"/>
        </w:rPr>
        <w:t>npm run test:watch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跑单个文件</w:t>
        <w:br/>
      </w:r>
      <w:r>
        <w:rPr>
          <w:rFonts w:ascii="Consolas" w:hAnsi="Consolas" w:eastAsia="Consolas"/>
          <w:sz w:val="18"/>
        </w:rPr>
        <w:t>npx vitest run src/utils/crossProfile.test.ts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按用例名过滤</w:t>
        <w:br/>
      </w:r>
      <w:r>
        <w:rPr>
          <w:rFonts w:ascii="Consolas" w:hAnsi="Consolas" w:eastAsia="Consolas"/>
          <w:sz w:val="18"/>
        </w:rPr>
        <w:t>npx vitest run -t "可跳类型"</w:t>
      </w:r>
    </w:p>
    <w:p>
      <w:r>
        <w:rPr>
          <w:rFonts w:ascii="Consolas" w:hAnsi="Consolas" w:eastAsia="Consolas"/>
          <w:sz w:val="19"/>
        </w:rPr>
        <w:t>npm test</w:t>
      </w:r>
      <w:r>
        <w:t xml:space="preserve"> 等价于 </w:t>
      </w:r>
      <w:r>
        <w:rPr>
          <w:rFonts w:ascii="Consolas" w:hAnsi="Consolas" w:eastAsia="Consolas"/>
          <w:sz w:val="19"/>
        </w:rPr>
        <w:t>vitest run</w:t>
      </w:r>
      <w:r>
        <w:t>，退出码非 0 即有失败。</w:t>
      </w:r>
    </w:p>
    <w:p>
      <w:r>
        <w:t>---</w:t>
      </w:r>
    </w:p>
    <w:p>
      <w:pPr>
        <w:pStyle w:val="Heading2"/>
      </w:pPr>
      <w:r>
        <w:t>3. 目录结构</w:t>
      </w:r>
    </w:p>
    <w:p>
      <w:pPr>
        <w:spacing w:before="40" w:after="4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frontend/</w:t>
        <w:br/>
      </w:r>
      <w:r>
        <w:rPr>
          <w:rFonts w:ascii="Consolas" w:hAnsi="Consolas" w:eastAsia="Consolas"/>
          <w:sz w:val="18"/>
        </w:rPr>
        <w:t>├── vite.config.ts        # 内含 test 配置块（环境=jsdom、setup、globals=false）</w:t>
        <w:br/>
      </w:r>
      <w:r>
        <w:rPr>
          <w:rFonts w:ascii="Consolas" w:hAnsi="Consolas" w:eastAsia="Consolas"/>
          <w:sz w:val="18"/>
        </w:rPr>
        <w:t>├── src/</w:t>
        <w:br/>
      </w:r>
      <w:r>
        <w:rPr>
          <w:rFonts w:ascii="Consolas" w:hAnsi="Consolas" w:eastAsia="Consolas"/>
          <w:sz w:val="18"/>
        </w:rPr>
        <w:t>│   ├── test/</w:t>
        <w:br/>
      </w:r>
      <w:r>
        <w:rPr>
          <w:rFonts w:ascii="Consolas" w:hAnsi="Consolas" w:eastAsia="Consolas"/>
          <w:sz w:val="18"/>
        </w:rPr>
        <w:t>│   │   └── setup.ts      # 全局 setup：注册 jest-dom 匹配器 + 用例后自动 cleanup</w:t>
        <w:br/>
      </w:r>
      <w:r>
        <w:rPr>
          <w:rFonts w:ascii="Consolas" w:hAnsi="Consolas" w:eastAsia="Consolas"/>
          <w:sz w:val="18"/>
        </w:rPr>
        <w:t>│   ├── utils/</w:t>
        <w:br/>
      </w:r>
      <w:r>
        <w:rPr>
          <w:rFonts w:ascii="Consolas" w:hAnsi="Consolas" w:eastAsia="Consolas"/>
          <w:sz w:val="18"/>
        </w:rPr>
        <w:t>│   │   ├── crossProfile.ts</w:t>
        <w:br/>
      </w:r>
      <w:r>
        <w:rPr>
          <w:rFonts w:ascii="Consolas" w:hAnsi="Consolas" w:eastAsia="Consolas"/>
          <w:sz w:val="18"/>
        </w:rPr>
        <w:t>│   │   ├── crossProfile.test.ts        # 纯函数单测</w:t>
        <w:br/>
      </w:r>
      <w:r>
        <w:rPr>
          <w:rFonts w:ascii="Consolas" w:hAnsi="Consolas" w:eastAsia="Consolas"/>
          <w:sz w:val="18"/>
        </w:rPr>
        <w:t>│   │   └── useCrossProfileJump.test.tsx # hook 测试（renderHook）</w:t>
        <w:br/>
      </w:r>
      <w:r>
        <w:rPr>
          <w:rFonts w:ascii="Consolas" w:hAnsi="Consolas" w:eastAsia="Consolas"/>
          <w:sz w:val="18"/>
        </w:rPr>
        <w:t>│   └── components/</w:t>
        <w:br/>
      </w:r>
      <w:r>
        <w:rPr>
          <w:rFonts w:ascii="Consolas" w:hAnsi="Consolas" w:eastAsia="Consolas"/>
          <w:sz w:val="18"/>
        </w:rPr>
        <w:t>│       ├── JumpBreadcrumb.tsx</w:t>
        <w:br/>
      </w:r>
      <w:r>
        <w:rPr>
          <w:rFonts w:ascii="Consolas" w:hAnsi="Consolas" w:eastAsia="Consolas"/>
          <w:sz w:val="18"/>
        </w:rPr>
        <w:t>│       └── JumpBreadcrumb.test.tsx      # 组件渲染/交互测试</w:t>
      </w:r>
    </w:p>
    <w:p>
      <w:r>
        <w:t xml:space="preserve">约定：测试文件与被测文件同目录，命名 </w:t>
      </w:r>
      <w:r>
        <w:rPr>
          <w:rFonts w:ascii="Consolas" w:hAnsi="Consolas" w:eastAsia="Consolas"/>
          <w:sz w:val="19"/>
        </w:rPr>
        <w:t>*.test.ts(x)</w:t>
      </w:r>
      <w:r>
        <w:t>。</w:t>
      </w:r>
    </w:p>
    <w:p>
      <w:r>
        <w:t>---</w:t>
      </w:r>
    </w:p>
    <w:p>
      <w:pPr>
        <w:pStyle w:val="Heading2"/>
      </w:pPr>
      <w:r>
        <w:t>4. 覆盖范围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覆盖点</w:t>
            </w:r>
          </w:p>
        </w:tc>
      </w:tr>
      <w:tr>
        <w:tc>
          <w:tcPr>
            <w:tcW w:type="dxa" w:w="2160"/>
          </w:tcPr>
          <w:p>
            <w:r>
              <w:t>纯函数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19"/>
              </w:rPr>
              <w:t>crossProfile.test.ts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19"/>
              </w:rPr>
              <w:t>NAV_TYPES</w:t>
            </w:r>
            <w:r>
              <w:t xml:space="preserve"> 集合；</w:t>
            </w:r>
            <w:r>
              <w:rPr>
                <w:rFonts w:ascii="Consolas" w:hAnsi="Consolas" w:eastAsia="Consolas"/>
                <w:sz w:val="19"/>
              </w:rPr>
              <w:t>isNavType</w:t>
            </w:r>
            <w:r>
              <w:t xml:space="preserve"> 大小写归一化/扩展类型/空值；</w:t>
            </w:r>
            <w:r>
              <w:rPr>
                <w:rFonts w:ascii="Consolas" w:hAnsi="Consolas" w:eastAsia="Consolas"/>
                <w:sz w:val="19"/>
              </w:rPr>
              <w:t>parseFromQuery</w:t>
            </w:r>
            <w:r>
              <w:t xml:space="preserve"> 正常解析/无 from/缺冒号/首位冒号/URL 解码</w:t>
            </w:r>
          </w:p>
        </w:tc>
      </w:tr>
      <w:tr>
        <w:tc>
          <w:tcPr>
            <w:tcW w:type="dxa" w:w="2160"/>
          </w:tcPr>
          <w:p>
            <w:r>
              <w:t>Hook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19"/>
              </w:rPr>
              <w:t>useCrossProfileJump.test.tsx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可跳类型 navigate 路径+state 正确；大写 type 归一；id 编码；不可跳/空类型/selfId 空均不触发；ctx 优先取 state、</w:t>
            </w:r>
            <w:r>
              <w:rPr>
                <w:rFonts w:ascii="Consolas" w:hAnsi="Consolas" w:eastAsia="Consolas"/>
                <w:sz w:val="19"/>
              </w:rPr>
              <w:t>?from=</w:t>
            </w:r>
            <w:r>
              <w:t xml:space="preserve"> 兜底、皆无则 null</w:t>
            </w:r>
          </w:p>
        </w:tc>
      </w:tr>
      <w:tr>
        <w:tc>
          <w:tcPr>
            <w:tcW w:type="dxa" w:w="2160"/>
          </w:tcPr>
          <w:p>
            <w:r>
              <w:t>组件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sz w:val="19"/>
              </w:rPr>
              <w:t>JumpBreadcrumb.test.tsx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渲染来源名+关系标注；缺关系只渲染来源；缺名回退 id；点击来源 navigate 返回；id 编码；null/缺 fromId 不渲染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跑一次约 18–25s（jsdom 环境启动占大头，约 15s）。</w:t>
      </w:r>
    </w:p>
    <w:p>
      <w:r>
        <w:t>---</w:t>
      </w:r>
    </w:p>
    <w:p>
      <w:pPr>
        <w:pStyle w:val="Heading2"/>
      </w:pPr>
      <w:r>
        <w:t>5. 不纳入 jsdom 单测的部分（及替代方案）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  <w:t>不测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  <w:t>替代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sz w:val="19"/>
              </w:rPr>
              <w:t>RelationGraph.tsx</w:t>
            </w:r>
            <w:r>
              <w:t>（G6 渲染/点击）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sz w:val="19"/>
              </w:rPr>
              <w:t>@antv/g6</w:t>
            </w:r>
            <w:r>
              <w:t xml:space="preserve"> 依赖 Canvas/真实布局 API，jsdom 无 canvas，渲染与 </w:t>
            </w:r>
            <w:r>
              <w:rPr>
                <w:rFonts w:ascii="Consolas" w:hAnsi="Consolas" w:eastAsia="Consolas"/>
                <w:sz w:val="19"/>
              </w:rPr>
              <w:t>node:click</w:t>
            </w:r>
            <w:r>
              <w:t xml:space="preserve"> 事件链无法可靠模拟</w:t>
            </w:r>
          </w:p>
        </w:tc>
        <w:tc>
          <w:tcPr>
            <w:tcW w:type="dxa" w:w="2880"/>
          </w:tcPr>
          <w:p>
            <w:r>
              <w:t>手动冒烟 + 后续 E2E（Playwright，见 §7）。纯逻辑（</w:t>
            </w:r>
            <w:r>
              <w:rPr>
                <w:rFonts w:ascii="Consolas" w:hAnsi="Consolas" w:eastAsia="Consolas"/>
                <w:sz w:val="19"/>
              </w:rPr>
              <w:t>relLabel</w:t>
            </w:r>
            <w:r>
              <w:t>、</w:t>
            </w:r>
            <w:r>
              <w:rPr>
                <w:rFonts w:ascii="Consolas" w:hAnsi="Consolas" w:eastAsia="Consolas"/>
                <w:sz w:val="19"/>
              </w:rPr>
              <w:t>isNavType</w:t>
            </w:r>
            <w:r>
              <w:t>）已抽出单测</w:t>
            </w:r>
          </w:p>
        </w:tc>
      </w:tr>
      <w:tr>
        <w:tc>
          <w:tcPr>
            <w:tcW w:type="dxa" w:w="2880"/>
          </w:tcPr>
          <w:p>
            <w:r>
              <w:t xml:space="preserve">含图谱的 </w:t>
            </w:r>
            <w:r>
              <w:rPr>
                <w:rFonts w:ascii="Consolas" w:hAnsi="Consolas" w:eastAsia="Consolas"/>
                <w:sz w:val="19"/>
              </w:rPr>
              <w:t>Profile*</w:t>
            </w:r>
            <w:r>
              <w:t xml:space="preserve"> 页面（Org/Person/Project/Tech）</w:t>
            </w:r>
          </w:p>
        </w:tc>
        <w:tc>
          <w:tcPr>
            <w:tcW w:type="dxa" w:w="2880"/>
          </w:tcPr>
          <w:p>
            <w:r>
              <w:t>依赖 G6 + Drawer + 后端接口 + 路由，单测成本高、收益低</w:t>
            </w:r>
          </w:p>
        </w:tc>
        <w:tc>
          <w:tcPr>
            <w:tcW w:type="dxa" w:w="2880"/>
          </w:tcPr>
          <w:p>
            <w:r>
              <w:t xml:space="preserve">集成/E2E；后端契约由 </w:t>
            </w:r>
            <w:r>
              <w:rPr>
                <w:rFonts w:ascii="Consolas" w:hAnsi="Consolas" w:eastAsia="Consolas"/>
                <w:sz w:val="19"/>
              </w:rPr>
              <w:t>pytest</w:t>
            </w:r>
            <w:r>
              <w:t xml:space="preserve"> 覆盖。</w:t>
            </w:r>
            <w:r>
              <w:rPr>
                <w:rFonts w:ascii="Consolas" w:hAnsi="Consolas" w:eastAsia="Consolas"/>
                <w:sz w:val="19"/>
              </w:rPr>
              <w:t>ProfileGeneric</w:t>
            </w:r>
            <w:r>
              <w:t xml:space="preserve"> 同理不纳入</w:t>
            </w:r>
          </w:p>
        </w:tc>
      </w:tr>
      <w:tr>
        <w:tc>
          <w:tcPr>
            <w:tcW w:type="dxa" w:w="2880"/>
          </w:tcPr>
          <w:p>
            <w:r>
              <w:t>后端 API 调用</w:t>
            </w:r>
          </w:p>
        </w:tc>
        <w:tc>
          <w:tcPr>
            <w:tcW w:type="dxa" w:w="2880"/>
          </w:tcPr>
          <w:p>
            <w:r>
              <w:t>属后端范畴</w:t>
            </w:r>
          </w:p>
        </w:tc>
        <w:tc>
          <w:tcPr>
            <w:tcW w:type="dxa" w:w="2880"/>
          </w:tcPr>
          <w:p>
            <w:r>
              <w:t>后端已有 pytest；前端如需可在集成测用 MSW 拦截</w:t>
            </w:r>
          </w:p>
        </w:tc>
      </w:tr>
    </w:tbl>
    <w:p>
      <w:r>
        <w:t>原则：</w:t>
      </w:r>
      <w:r>
        <w:rPr>
          <w:b/>
        </w:rPr>
        <w:t>纯逻辑与可隔离组件入单测；涉及画布/网络/路由栈的入集成或手动</w:t>
      </w:r>
      <w:r>
        <w:t>。</w:t>
      </w:r>
    </w:p>
    <w:p>
      <w:r>
        <w:t>---</w:t>
      </w:r>
    </w:p>
    <w:p>
      <w:pPr>
        <w:pStyle w:val="Heading2"/>
      </w:pPr>
      <w:r>
        <w:t>6. 测试规约</w:t>
      </w:r>
    </w:p>
    <w:p>
      <w:r>
        <w:t xml:space="preserve">1. </w:t>
      </w:r>
      <w:r>
        <w:rPr>
          <w:b/>
        </w:rPr>
        <w:t>不使用全局 API</w:t>
      </w:r>
      <w:r>
        <w:t>：</w:t>
      </w:r>
      <w:r>
        <w:rPr>
          <w:rFonts w:ascii="Consolas" w:hAnsi="Consolas" w:eastAsia="Consolas"/>
          <w:sz w:val="19"/>
        </w:rPr>
        <w:t>globals: false</w:t>
      </w:r>
      <w:r>
        <w:t xml:space="preserve">，每个测试文件显式 </w:t>
      </w:r>
      <w:r>
        <w:rPr>
          <w:rFonts w:ascii="Consolas" w:hAnsi="Consolas" w:eastAsia="Consolas"/>
          <w:sz w:val="19"/>
        </w:rPr>
        <w:t>import { describe, it, expect, vi } from 'vitest'</w:t>
      </w:r>
      <w:r>
        <w:t>，避免隐式依赖。</w:t>
      </w:r>
    </w:p>
    <w:p>
      <w:r>
        <w:t xml:space="preserve">2. </w:t>
      </w:r>
      <w:r>
        <w:rPr>
          <w:b/>
        </w:rPr>
        <w:t>断言用 jest-dom 匹配器</w:t>
      </w:r>
      <w:r>
        <w:t>：</w:t>
      </w:r>
      <w:r>
        <w:rPr>
          <w:rFonts w:ascii="Consolas" w:hAnsi="Consolas" w:eastAsia="Consolas"/>
          <w:sz w:val="19"/>
        </w:rPr>
        <w:t>toBeInTheDocument()</w:t>
      </w:r>
      <w:r>
        <w:t>、</w:t>
      </w:r>
      <w:r>
        <w:rPr>
          <w:rFonts w:ascii="Consolas" w:hAnsi="Consolas" w:eastAsia="Consolas"/>
          <w:sz w:val="19"/>
        </w:rPr>
        <w:t>toHaveTextContent()</w:t>
      </w:r>
      <w:r>
        <w:t xml:space="preserve"> 等，优于裸 </w:t>
      </w:r>
      <w:r>
        <w:rPr>
          <w:rFonts w:ascii="Consolas" w:hAnsi="Consolas" w:eastAsia="Consolas"/>
          <w:sz w:val="19"/>
        </w:rPr>
        <w:t>expect(node).toBeTruthy()</w:t>
      </w:r>
      <w:r>
        <w:t>。</w:t>
      </w:r>
    </w:p>
    <w:p>
      <w:r>
        <w:t xml:space="preserve">3. </w:t>
      </w:r>
      <w:r>
        <w:rPr>
          <w:b/>
        </w:rPr>
        <w:t>纯函数优先</w:t>
      </w:r>
      <w:r>
        <w:t xml:space="preserve">：能从组件抽出的判断/解析逻辑，抽到 </w:t>
      </w:r>
      <w:r>
        <w:rPr>
          <w:rFonts w:ascii="Consolas" w:hAnsi="Consolas" w:eastAsia="Consolas"/>
          <w:sz w:val="19"/>
        </w:rPr>
        <w:t>utils/</w:t>
      </w:r>
      <w:r>
        <w:t xml:space="preserve"> 并单测（如 </w:t>
      </w:r>
      <w:r>
        <w:rPr>
          <w:rFonts w:ascii="Consolas" w:hAnsi="Consolas" w:eastAsia="Consolas"/>
          <w:sz w:val="19"/>
        </w:rPr>
        <w:t>isNavType</w:t>
      </w:r>
      <w:r>
        <w:t>、</w:t>
      </w:r>
      <w:r>
        <w:rPr>
          <w:rFonts w:ascii="Consolas" w:hAnsi="Consolas" w:eastAsia="Consolas"/>
          <w:sz w:val="19"/>
        </w:rPr>
        <w:t>parseFromQuery</w:t>
      </w:r>
      <w:r>
        <w:t>）。</w:t>
      </w:r>
    </w:p>
    <w:p>
      <w:r>
        <w:t xml:space="preserve">4. </w:t>
      </w:r>
      <w:r>
        <w:rPr>
          <w:b/>
        </w:rPr>
        <w:t>Hook 用 `renderHook`</w:t>
      </w:r>
      <w:r>
        <w:t xml:space="preserve">：配 </w:t>
      </w:r>
      <w:r>
        <w:rPr>
          <w:rFonts w:ascii="Consolas" w:hAnsi="Consolas" w:eastAsia="Consolas"/>
          <w:sz w:val="19"/>
        </w:rPr>
        <w:t>MemoryRouter</w:t>
      </w:r>
      <w:r>
        <w:t xml:space="preserve"> 等 Provider 作 </w:t>
      </w:r>
      <w:r>
        <w:rPr>
          <w:rFonts w:ascii="Consolas" w:hAnsi="Consolas" w:eastAsia="Consolas"/>
          <w:sz w:val="19"/>
        </w:rPr>
        <w:t>wrapper</w:t>
      </w:r>
      <w:r>
        <w:t>。</w:t>
      </w:r>
    </w:p>
    <w:p>
      <w:r>
        <w:t xml:space="preserve">5. </w:t>
      </w:r>
      <w:r>
        <w:rPr>
          <w:b/>
        </w:rPr>
        <w:t>mock react-router-dom 的标准范式</w:t>
      </w:r>
      <w:r>
        <w:t xml:space="preserve">（见 </w:t>
      </w:r>
      <w:r>
        <w:rPr>
          <w:rFonts w:ascii="Consolas" w:hAnsi="Consolas" w:eastAsia="Consolas"/>
          <w:sz w:val="19"/>
        </w:rPr>
        <w:t>useCrossProfileJump.test.tsx</w:t>
      </w:r>
      <w:r>
        <w:t>）：</w:t>
      </w:r>
    </w:p>
    <w:p>
      <w:pPr>
        <w:spacing w:before="40" w:after="4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const { navigate } = vi.hoisted(() =&gt; ({ navigate: vi.fn() }))</w:t>
        <w:br/>
      </w:r>
      <w:r>
        <w:rPr>
          <w:rFonts w:ascii="Consolas" w:hAnsi="Consolas" w:eastAsia="Consolas"/>
          <w:sz w:val="18"/>
        </w:rPr>
        <w:t xml:space="preserve">   vi.mock('react-router-dom', async (importOriginal) =&gt; {</w:t>
        <w:br/>
      </w:r>
      <w:r>
        <w:rPr>
          <w:rFonts w:ascii="Consolas" w:hAnsi="Consolas" w:eastAsia="Consolas"/>
          <w:sz w:val="18"/>
        </w:rPr>
        <w:t xml:space="preserve">     const actual = await importOriginal&lt;typeof import('react-router-dom')&gt;()</w:t>
        <w:br/>
      </w:r>
      <w:r>
        <w:rPr>
          <w:rFonts w:ascii="Consolas" w:hAnsi="Consolas" w:eastAsia="Consolas"/>
          <w:sz w:val="18"/>
        </w:rPr>
        <w:t xml:space="preserve">     return { ...actual, useNavigate: () =&gt; navigate }   // 仅覆盖 useNavigate，保留 useLocation 真实</w:t>
        <w:br/>
      </w:r>
      <w:r>
        <w:rPr>
          <w:rFonts w:ascii="Consolas" w:hAnsi="Consolas" w:eastAsia="Consolas"/>
          <w:sz w:val="18"/>
        </w:rPr>
        <w:t xml:space="preserve">   })</w:t>
      </w:r>
    </w:p>
    <w:p>
      <w:pPr>
        <w:pStyle w:val="ListBullet"/>
      </w:pPr>
      <w:r>
        <w:rPr>
          <w:rFonts w:ascii="Consolas" w:hAnsi="Consolas" w:eastAsia="Consolas"/>
          <w:sz w:val="19"/>
        </w:rPr>
        <w:t>vi.hoisted</w:t>
      </w:r>
      <w:r>
        <w:t xml:space="preserve"> 解决 </w:t>
      </w:r>
      <w:r>
        <w:rPr>
          <w:rFonts w:ascii="Consolas" w:hAnsi="Consolas" w:eastAsia="Consolas"/>
          <w:sz w:val="19"/>
        </w:rPr>
        <w:t>vi.mock</w:t>
      </w:r>
      <w:r>
        <w:t xml:space="preserve"> 提升至顶层时的变量引用问题；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importOriginal</w:t>
      </w:r>
      <w:r>
        <w:t xml:space="preserve"> 保留其余导出（如 </w:t>
      </w:r>
      <w:r>
        <w:rPr>
          <w:rFonts w:ascii="Consolas" w:hAnsi="Consolas" w:eastAsia="Consolas"/>
          <w:sz w:val="19"/>
        </w:rPr>
        <w:t>useLocation</w:t>
      </w:r>
      <w:r>
        <w:t>/</w:t>
      </w:r>
      <w:r>
        <w:rPr>
          <w:rFonts w:ascii="Consolas" w:hAnsi="Consolas" w:eastAsia="Consolas"/>
          <w:sz w:val="19"/>
        </w:rPr>
        <w:t>MemoryRouter</w:t>
      </w:r>
      <w:r>
        <w:t>），使路由上下文真实可用。</w:t>
      </w:r>
    </w:p>
    <w:p>
      <w:r>
        <w:t xml:space="preserve">6. </w:t>
      </w:r>
      <w:r>
        <w:rPr>
          <w:b/>
        </w:rPr>
        <w:t>清理自动</w:t>
      </w:r>
      <w:r>
        <w:t>：</w:t>
      </w:r>
      <w:r>
        <w:rPr>
          <w:rFonts w:ascii="Consolas" w:hAnsi="Consolas" w:eastAsia="Consolas"/>
          <w:sz w:val="19"/>
        </w:rPr>
        <w:t>src/test/setup.ts</w:t>
      </w:r>
      <w:r>
        <w:t xml:space="preserve"> 中 </w:t>
      </w:r>
      <w:r>
        <w:rPr>
          <w:rFonts w:ascii="Consolas" w:hAnsi="Consolas" w:eastAsia="Consolas"/>
          <w:sz w:val="19"/>
        </w:rPr>
        <w:t>afterEach(cleanup)</w:t>
      </w:r>
      <w:r>
        <w:t>，无需各文件手写。</w:t>
      </w:r>
    </w:p>
    <w:p>
      <w:r>
        <w:t xml:space="preserve">7. </w:t>
      </w:r>
      <w:r>
        <w:rPr>
          <w:b/>
        </w:rPr>
        <w:t>用例自解释</w:t>
      </w:r>
      <w:r>
        <w:t>：中文用例名描述行为与边界（"不可跳类型（enterprise）不触发 navigate"）。</w:t>
      </w:r>
    </w:p>
    <w:p>
      <w:r>
        <w:t>---</w:t>
      </w:r>
    </w:p>
    <w:p>
      <w:pPr>
        <w:pStyle w:val="Heading2"/>
      </w:pPr>
      <w:r>
        <w:t>7. 如何新增测试</w:t>
      </w:r>
    </w:p>
    <w:p>
      <w:r>
        <w:t xml:space="preserve">以给 </w:t>
      </w:r>
      <w:r>
        <w:rPr>
          <w:rFonts w:ascii="Consolas" w:hAnsi="Consolas" w:eastAsia="Consolas"/>
          <w:sz w:val="19"/>
        </w:rPr>
        <w:t>utils/crossProfile.ts</w:t>
      </w:r>
      <w:r>
        <w:t xml:space="preserve"> 新增函数 </w:t>
      </w:r>
      <w:r>
        <w:rPr>
          <w:rFonts w:ascii="Consolas" w:hAnsi="Consolas" w:eastAsia="Consolas"/>
          <w:sz w:val="19"/>
        </w:rPr>
        <w:t>foo()</w:t>
      </w:r>
      <w:r>
        <w:t xml:space="preserve"> 为例：</w:t>
      </w:r>
    </w:p>
    <w:p>
      <w:r>
        <w:t xml:space="preserve">1. 在 </w:t>
      </w:r>
      <w:r>
        <w:rPr>
          <w:rFonts w:ascii="Consolas" w:hAnsi="Consolas" w:eastAsia="Consolas"/>
          <w:sz w:val="19"/>
        </w:rPr>
        <w:t>src/utils/crossProfile.test.ts</w:t>
      </w:r>
      <w:r>
        <w:t xml:space="preserve"> 增 </w:t>
      </w:r>
      <w:r>
        <w:rPr>
          <w:rFonts w:ascii="Consolas" w:hAnsi="Consolas" w:eastAsia="Consolas"/>
          <w:sz w:val="19"/>
        </w:rPr>
        <w:t>describe('foo', () =&gt; { it('…', () =&gt; { expect(foo(input)).toBe(expected) }) })</w:t>
      </w:r>
      <w:r>
        <w:t>。</w:t>
      </w:r>
    </w:p>
    <w:p>
      <w:r>
        <w:t xml:space="preserve">2. </w:t>
      </w:r>
      <w:r>
        <w:rPr>
          <w:rFonts w:ascii="Consolas" w:hAnsi="Consolas" w:eastAsia="Consolas"/>
          <w:sz w:val="19"/>
        </w:rPr>
        <w:t>npm run test:watch</w:t>
      </w:r>
      <w:r>
        <w:t xml:space="preserve"> 自动重跑，观察绿/红。</w:t>
      </w:r>
    </w:p>
    <w:p>
      <w:r>
        <w:t xml:space="preserve">3. 涉及组件：新建 </w:t>
      </w:r>
      <w:r>
        <w:rPr>
          <w:rFonts w:ascii="Consolas" w:hAnsi="Consolas" w:eastAsia="Consolas"/>
          <w:sz w:val="19"/>
        </w:rPr>
        <w:t>Foo.test.tsx</w:t>
      </w:r>
      <w:r>
        <w:t>，</w:t>
      </w:r>
      <w:r>
        <w:rPr>
          <w:rFonts w:ascii="Consolas" w:hAnsi="Consolas" w:eastAsia="Consolas"/>
          <w:sz w:val="19"/>
        </w:rPr>
        <w:t>import { render, screen } from '@testing-library/react'</w:t>
      </w:r>
      <w:r>
        <w:t>，断言 DOM。</w:t>
      </w:r>
    </w:p>
    <w:p>
      <w:r>
        <w:t xml:space="preserve">4. 涉及路由：套 </w:t>
      </w:r>
      <w:r>
        <w:rPr>
          <w:rFonts w:ascii="Consolas" w:hAnsi="Consolas" w:eastAsia="Consolas"/>
          <w:sz w:val="19"/>
        </w:rPr>
        <w:t>MemoryRouter</w:t>
      </w:r>
      <w:r>
        <w:t xml:space="preserve"> wrapper；需断言跳转则按 §6.5 mock </w:t>
      </w:r>
      <w:r>
        <w:rPr>
          <w:rFonts w:ascii="Consolas" w:hAnsi="Consolas" w:eastAsia="Consolas"/>
          <w:sz w:val="19"/>
        </w:rPr>
        <w:t>useNavigate</w:t>
      </w:r>
      <w:r>
        <w:t>。</w:t>
      </w:r>
    </w:p>
    <w:p>
      <w:r>
        <w:t>---</w:t>
      </w:r>
    </w:p>
    <w:p>
      <w:pPr>
        <w:pStyle w:val="Heading2"/>
      </w:pPr>
      <w:r>
        <w:t>8. CI 建议</w:t>
      </w:r>
    </w:p>
    <w:p>
      <w:pPr>
        <w:pStyle w:val="ListBullet"/>
      </w:pPr>
      <w:r>
        <w:t xml:space="preserve">流水线在 </w:t>
      </w:r>
      <w:r>
        <w:rPr>
          <w:rFonts w:ascii="Consolas" w:hAnsi="Consolas" w:eastAsia="Consolas"/>
          <w:sz w:val="19"/>
        </w:rPr>
        <w:t>build</w:t>
      </w:r>
      <w:r>
        <w:t xml:space="preserve"> 前加一步 </w:t>
      </w:r>
      <w:r>
        <w:rPr>
          <w:rFonts w:ascii="Consolas" w:hAnsi="Consolas" w:eastAsia="Consolas"/>
          <w:sz w:val="19"/>
        </w:rPr>
        <w:t>cd frontend &amp;&amp; npm ci &amp;&amp; npm test</w:t>
      </w:r>
      <w:r>
        <w:t>。</w:t>
      </w:r>
    </w:p>
    <w:p>
      <w:pPr>
        <w:pStyle w:val="ListBullet"/>
      </w:pPr>
      <w:r>
        <w:t>Vitest 默认退出码即可作通过判定，无需额外解析。</w:t>
      </w:r>
    </w:p>
    <w:p>
      <w:pPr>
        <w:pStyle w:val="ListBullet"/>
      </w:pPr>
      <w:r>
        <w:t xml:space="preserve">可启用 </w:t>
      </w:r>
      <w:r>
        <w:rPr>
          <w:rFonts w:ascii="Consolas" w:hAnsi="Consolas" w:eastAsia="Consolas"/>
          <w:sz w:val="19"/>
        </w:rPr>
        <w:t>--coverage</w:t>
      </w:r>
      <w:r>
        <w:t xml:space="preserve">（需装 </w:t>
      </w:r>
      <w:r>
        <w:rPr>
          <w:rFonts w:ascii="Consolas" w:hAnsi="Consolas" w:eastAsia="Consolas"/>
          <w:sz w:val="19"/>
        </w:rPr>
        <w:t>@vitest/coverage-v8</w:t>
      </w:r>
      <w:r>
        <w:t>）输出覆盖率门禁，当前未引入以避免额外依赖。</w:t>
      </w:r>
    </w:p>
    <w:p>
      <w:r>
        <w:t>---</w:t>
      </w:r>
    </w:p>
    <w:p>
      <w:pPr>
        <w:pStyle w:val="Heading2"/>
      </w:pPr>
      <w:r>
        <w:t>9. 已知告警（无害）</w:t>
      </w:r>
    </w:p>
    <w:p>
      <w:r>
        <w:t>运行时可能输出：</w:t>
      </w:r>
    </w:p>
    <w:p>
      <w:pPr>
        <w:spacing w:before="40" w:after="4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[vite] warning: `esbuild` option was specified by "vite:react-babel" plugin. This option is deprecated, please use `oxc` instead.</w:t>
      </w:r>
    </w:p>
    <w:p>
      <w:r>
        <w:t xml:space="preserve">为 Vitest 4 与 </w:t>
      </w:r>
      <w:r>
        <w:rPr>
          <w:rFonts w:ascii="Consolas" w:hAnsi="Consolas" w:eastAsia="Consolas"/>
          <w:sz w:val="19"/>
        </w:rPr>
        <w:t>@vitejs/plugin-react</w:t>
      </w:r>
      <w:r>
        <w:t xml:space="preserve"> 在 Vite 5 下的兼容性提示，不影响用例结果。升级至 Vite 6/Rolldown 后可消除。</w:t>
      </w:r>
    </w:p>
    <w:p>
      <w:r>
        <w:t>---</w:t>
      </w:r>
    </w:p>
    <w:p>
      <w:pPr>
        <w:pStyle w:val="Heading2"/>
      </w:pPr>
      <w:r>
        <w:t>10. 与设计文档的对应</w:t>
      </w:r>
    </w:p>
    <w:p>
      <w:r>
        <w:t xml:space="preserve">测试覆盖 </w:t>
      </w:r>
      <w:r>
        <w:rPr>
          <w:rFonts w:ascii="Consolas" w:hAnsi="Consolas" w:eastAsia="Consolas"/>
          <w:sz w:val="19"/>
        </w:rPr>
        <w:t>design-跨画像跳转-方案A.md</w:t>
      </w:r>
      <w:r>
        <w:t xml:space="preserve"> §10「测试要点」中可在 jsdom 验证的部分：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设计文档要点</w:t>
            </w:r>
          </w:p>
        </w:tc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对应用例</w:t>
            </w:r>
          </w:p>
        </w:tc>
      </w:tr>
      <w:tr>
        <w:tc>
          <w:tcPr>
            <w:tcW w:type="dxa" w:w="4320"/>
          </w:tcPr>
          <w:p>
            <w:r>
              <w:t>仅四类画像可跳（大小写归一）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isNavType</w:t>
            </w:r>
            <w:r>
              <w:t xml:space="preserve"> 全组、hook「大写 type 归一」</w:t>
            </w:r>
          </w:p>
        </w:tc>
      </w:tr>
      <w:tr>
        <w:tc>
          <w:tcPr>
            <w:tcW w:type="dxa" w:w="4320"/>
          </w:tcPr>
          <w:p>
            <w:r>
              <w:t>enterprise/strategy 不可跳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isNavType</w:t>
            </w:r>
            <w:r>
              <w:t xml:space="preserve"> 扩展类型、hook「不可跳类型不触发」</w:t>
            </w:r>
          </w:p>
        </w:tc>
      </w:tr>
      <w:tr>
        <w:tc>
          <w:tcPr>
            <w:tcW w:type="dxa" w:w="4320"/>
          </w:tcPr>
          <w:p>
            <w:r>
              <w:t>跳转上下文（含 evidence）完整携带</w:t>
            </w:r>
          </w:p>
        </w:tc>
        <w:tc>
          <w:tcPr>
            <w:tcW w:type="dxa" w:w="4320"/>
          </w:tcPr>
          <w:p>
            <w:r>
              <w:t>hook「路径与 state 正确」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?from=</w:t>
            </w:r>
            <w:r>
              <w:t xml:space="preserve"> 兜底还原来源（不还原关系）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parseFromQuery</w:t>
            </w:r>
            <w:r>
              <w:t xml:space="preserve"> 全组、hook「ctx 兜底」</w:t>
            </w:r>
          </w:p>
        </w:tc>
      </w:tr>
      <w:tr>
        <w:tc>
          <w:tcPr>
            <w:tcW w:type="dxa" w:w="4320"/>
          </w:tcPr>
          <w:p>
            <w:r>
              <w:t>面包屑来源可点击返回、刷新/分享退化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sz w:val="19"/>
              </w:rPr>
              <w:t>JumpBreadcrumb</w:t>
            </w:r>
            <w:r>
              <w:t xml:space="preserve"> 点击返回 + null 不渲染</w:t>
            </w:r>
          </w:p>
        </w:tc>
      </w:tr>
      <w:tr>
        <w:tc>
          <w:tcPr>
            <w:tcW w:type="dxa" w:w="4320"/>
          </w:tcPr>
          <w:p>
            <w:r>
              <w:t>悬空目标 404 / 拖拽误触发</w:t>
            </w:r>
          </w:p>
        </w:tc>
        <w:tc>
          <w:tcPr>
            <w:tcW w:type="dxa" w:w="4320"/>
          </w:tcPr>
          <w:p>
            <w:r>
              <w:t>需真实后端与浏览器 → 手动冒烟（见设计文档 §10）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