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73" w:rsidRDefault="00F82E4F" w:rsidP="000D7B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6376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Exercise #3: </w:t>
      </w:r>
      <w:r w:rsidR="00074F73">
        <w:rPr>
          <w:rFonts w:ascii="Times New Roman" w:hAnsi="Times New Roman" w:cs="Times New Roman"/>
          <w:b/>
          <w:sz w:val="28"/>
          <w:szCs w:val="28"/>
          <w:u w:val="single"/>
        </w:rPr>
        <w:t>Raw Data Sheet</w:t>
      </w:r>
    </w:p>
    <w:p w:rsidR="00F82E4F" w:rsidRPr="00DF6376" w:rsidRDefault="00E70F9B" w:rsidP="000D7B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C26A7F" w:rsidRPr="00DF6376">
        <w:rPr>
          <w:rFonts w:ascii="Times New Roman" w:hAnsi="Times New Roman" w:cs="Times New Roman"/>
          <w:b/>
          <w:sz w:val="28"/>
          <w:szCs w:val="28"/>
          <w:u w:val="single"/>
        </w:rPr>
        <w:t>Data Transmission over Bluetooth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F6376" w:rsidRPr="00DF6376" w:rsidRDefault="00DF6376" w:rsidP="00DF6376">
      <w:pPr>
        <w:pStyle w:val="NoSpacing"/>
        <w:rPr>
          <w:rFonts w:ascii="Times New Roman" w:hAnsi="Times New Roman" w:cs="Times New Roman"/>
        </w:rPr>
      </w:pPr>
    </w:p>
    <w:p w:rsidR="00F82E4F" w:rsidRPr="007211DA" w:rsidRDefault="00F82E4F" w:rsidP="00DF6376">
      <w:pPr>
        <w:pStyle w:val="NoSpacing"/>
        <w:rPr>
          <w:rFonts w:ascii="Times New Roman" w:hAnsi="Times New Roman" w:cs="Times New Roman"/>
          <w:b/>
        </w:rPr>
      </w:pPr>
      <w:r w:rsidRPr="007211DA">
        <w:rPr>
          <w:rFonts w:ascii="Times New Roman" w:hAnsi="Times New Roman" w:cs="Times New Roman"/>
          <w:b/>
          <w:u w:val="single"/>
        </w:rPr>
        <w:t xml:space="preserve">Part </w:t>
      </w:r>
      <w:proofErr w:type="gramStart"/>
      <w:r w:rsidRPr="007211DA">
        <w:rPr>
          <w:rFonts w:ascii="Times New Roman" w:hAnsi="Times New Roman" w:cs="Times New Roman"/>
          <w:b/>
          <w:u w:val="single"/>
        </w:rPr>
        <w:t>A</w:t>
      </w:r>
      <w:proofErr w:type="gramEnd"/>
      <w:r w:rsidRPr="007211DA">
        <w:rPr>
          <w:rFonts w:ascii="Times New Roman" w:hAnsi="Times New Roman" w:cs="Times New Roman"/>
          <w:b/>
          <w:u w:val="single"/>
        </w:rPr>
        <w:t xml:space="preserve"> Table 1. Data Throughput vs. Distance</w:t>
      </w:r>
    </w:p>
    <w:p w:rsidR="00DF6376" w:rsidRPr="00DF6376" w:rsidRDefault="00DF6376" w:rsidP="00DF6376">
      <w:pPr>
        <w:pStyle w:val="NoSpacing"/>
        <w:rPr>
          <w:rFonts w:ascii="Times New Roman" w:hAnsi="Times New Roman" w:cs="Times New Roman"/>
        </w:rPr>
      </w:pPr>
    </w:p>
    <w:tbl>
      <w:tblPr>
        <w:tblW w:w="9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088"/>
        <w:gridCol w:w="1134"/>
        <w:gridCol w:w="6077"/>
      </w:tblGrid>
      <w:tr w:rsidR="0038206E" w:rsidRPr="00DF6376" w:rsidTr="0038206E">
        <w:trPr>
          <w:trHeight w:val="301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82E4F" w:rsidRPr="00DF6376" w:rsidRDefault="00F82E4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Distance</w:t>
            </w:r>
            <w:r w:rsidR="006B4F77"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 (m or </w:t>
            </w:r>
            <w:proofErr w:type="spellStart"/>
            <w:r w:rsidR="006B4F77" w:rsidRPr="00DF6376"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proofErr w:type="spellEnd"/>
            <w:r w:rsidR="006B4F77" w:rsidRPr="00DF637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82E4F" w:rsidRPr="00DF6376" w:rsidRDefault="00F82E4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Packet</w:t>
            </w:r>
            <w:r w:rsidR="006B4F77"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82E4F" w:rsidRPr="00DF6376" w:rsidRDefault="00F82E4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Data Rate</w:t>
            </w:r>
            <w:r w:rsidR="006B4F77"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 (kB/s)</w:t>
            </w:r>
          </w:p>
        </w:tc>
        <w:tc>
          <w:tcPr>
            <w:tcW w:w="6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B4F77" w:rsidRPr="00DF6376" w:rsidRDefault="00F82E4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Observations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proofErr w:type="spellEnd"/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60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Mostly in 60s, some drops to 38-45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Some drops to 155-158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Some drops to 70-90, 120, and 170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15 </w:t>
            </w:r>
            <w:proofErr w:type="spellStart"/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proofErr w:type="spellEnd"/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More drops with lows of 42 or 43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Few drops to 52 or 78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265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Some drops to 90 and 150-160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30 </w:t>
            </w:r>
            <w:proofErr w:type="spellStart"/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ft</w:t>
            </w:r>
            <w:proofErr w:type="spellEnd"/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40.22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Varies between 22-54 kB/s, with delay between packets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2E1894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99.3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Varies between 24-195 kB/s</w:t>
            </w:r>
          </w:p>
        </w:tc>
      </w:tr>
      <w:tr w:rsidR="00450C40" w:rsidRPr="00DF6376" w:rsidTr="0038206E">
        <w:trPr>
          <w:trHeight w:val="301"/>
        </w:trPr>
        <w:tc>
          <w:tcPr>
            <w:tcW w:w="111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118.7</w:t>
            </w:r>
            <w:r w:rsidR="00E3577A" w:rsidRPr="00DF637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077" w:type="dxa"/>
            <w:shd w:val="clear" w:color="auto" w:fill="auto"/>
            <w:noWrap/>
            <w:vAlign w:val="center"/>
            <w:hideMark/>
          </w:tcPr>
          <w:p w:rsidR="00450C40" w:rsidRPr="00DF6376" w:rsidRDefault="00450C40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Varies between 56-177 kB/s</w:t>
            </w:r>
          </w:p>
        </w:tc>
      </w:tr>
    </w:tbl>
    <w:p w:rsidR="00F82E4F" w:rsidRPr="00DF6376" w:rsidRDefault="00F82E4F" w:rsidP="00DF6376">
      <w:pPr>
        <w:pStyle w:val="NoSpacing"/>
        <w:rPr>
          <w:rFonts w:ascii="Times New Roman" w:hAnsi="Times New Roman" w:cs="Times New Roman"/>
        </w:rPr>
      </w:pPr>
    </w:p>
    <w:p w:rsidR="00F82E4F" w:rsidRPr="00DF6376" w:rsidRDefault="00F82E4F" w:rsidP="00DF6376">
      <w:pPr>
        <w:pStyle w:val="NoSpacing"/>
        <w:rPr>
          <w:rFonts w:ascii="Times New Roman" w:hAnsi="Times New Roman" w:cs="Times New Roman"/>
          <w:u w:val="single"/>
        </w:rPr>
      </w:pPr>
      <w:r w:rsidRPr="00DF6376">
        <w:rPr>
          <w:rFonts w:ascii="Times New Roman" w:hAnsi="Times New Roman" w:cs="Times New Roman"/>
          <w:u w:val="single"/>
        </w:rPr>
        <w:t xml:space="preserve">Part </w:t>
      </w:r>
      <w:proofErr w:type="gramStart"/>
      <w:r w:rsidRPr="00DF6376">
        <w:rPr>
          <w:rFonts w:ascii="Times New Roman" w:hAnsi="Times New Roman" w:cs="Times New Roman"/>
          <w:u w:val="single"/>
        </w:rPr>
        <w:t>A</w:t>
      </w:r>
      <w:proofErr w:type="gramEnd"/>
      <w:r w:rsidRPr="00DF6376">
        <w:rPr>
          <w:rFonts w:ascii="Times New Roman" w:hAnsi="Times New Roman" w:cs="Times New Roman"/>
          <w:u w:val="single"/>
        </w:rPr>
        <w:t xml:space="preserve"> Graph 1. Data Throughput vs. </w:t>
      </w:r>
      <w:r w:rsidR="005D17B4" w:rsidRPr="00DF6376">
        <w:rPr>
          <w:rFonts w:ascii="Times New Roman" w:hAnsi="Times New Roman" w:cs="Times New Roman"/>
          <w:u w:val="single"/>
        </w:rPr>
        <w:t>D</w:t>
      </w:r>
      <w:r w:rsidRPr="00DF6376">
        <w:rPr>
          <w:rFonts w:ascii="Times New Roman" w:hAnsi="Times New Roman" w:cs="Times New Roman"/>
          <w:u w:val="single"/>
        </w:rPr>
        <w:t>istance</w:t>
      </w:r>
    </w:p>
    <w:p w:rsidR="00DF6376" w:rsidRPr="00DF6376" w:rsidRDefault="00DF6376" w:rsidP="00DF6376">
      <w:pPr>
        <w:pStyle w:val="NoSpacing"/>
        <w:rPr>
          <w:rFonts w:ascii="Times New Roman" w:hAnsi="Times New Roman" w:cs="Times New Roman"/>
        </w:rPr>
      </w:pPr>
    </w:p>
    <w:p w:rsidR="00F82E4F" w:rsidRPr="00DF6376" w:rsidRDefault="00F82E4F" w:rsidP="00DF6376">
      <w:pPr>
        <w:pStyle w:val="NoSpacing"/>
        <w:rPr>
          <w:rFonts w:ascii="Times New Roman" w:hAnsi="Times New Roman" w:cs="Times New Roman"/>
        </w:rPr>
      </w:pPr>
      <w:r w:rsidRPr="00DF6376">
        <w:rPr>
          <w:rFonts w:ascii="Times New Roman" w:hAnsi="Times New Roman" w:cs="Times New Roman"/>
          <w:noProof/>
        </w:rPr>
        <w:drawing>
          <wp:inline distT="0" distB="0" distL="0" distR="0" wp14:anchorId="6A8A333D" wp14:editId="52DC9EEC">
            <wp:extent cx="5400675" cy="279082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44F0B" w:rsidRDefault="00044F0B" w:rsidP="00DF637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78"/>
      </w:tblGrid>
      <w:tr w:rsidR="00333279" w:rsidTr="00E81EA5">
        <w:trPr>
          <w:trHeight w:val="248"/>
        </w:trPr>
        <w:tc>
          <w:tcPr>
            <w:tcW w:w="2756" w:type="dxa"/>
            <w:gridSpan w:val="2"/>
            <w:shd w:val="clear" w:color="auto" w:fill="F2F2F2" w:themeFill="background1" w:themeFillShade="F2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</w:tr>
      <w:tr w:rsidR="00333279" w:rsidTr="00E81EA5">
        <w:trPr>
          <w:trHeight w:val="264"/>
        </w:trPr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 Type</w:t>
            </w:r>
          </w:p>
        </w:tc>
      </w:tr>
      <w:tr w:rsidR="00333279" w:rsidTr="00333279">
        <w:trPr>
          <w:trHeight w:val="248"/>
        </w:trPr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▲</w:t>
            </w:r>
          </w:p>
        </w:tc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DH1</w:t>
            </w:r>
          </w:p>
        </w:tc>
      </w:tr>
      <w:tr w:rsidR="00333279" w:rsidTr="00333279">
        <w:trPr>
          <w:trHeight w:val="264"/>
        </w:trPr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■</w:t>
            </w:r>
          </w:p>
        </w:tc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DH3</w:t>
            </w:r>
          </w:p>
        </w:tc>
      </w:tr>
      <w:tr w:rsidR="00333279" w:rsidTr="00333279">
        <w:trPr>
          <w:trHeight w:val="264"/>
        </w:trPr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1378" w:type="dxa"/>
            <w:vAlign w:val="center"/>
          </w:tcPr>
          <w:p w:rsidR="00333279" w:rsidRDefault="00333279" w:rsidP="0033327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DH5</w:t>
            </w:r>
          </w:p>
        </w:tc>
        <w:bookmarkStart w:id="0" w:name="_GoBack"/>
        <w:bookmarkEnd w:id="0"/>
      </w:tr>
    </w:tbl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0D7B6D" w:rsidRPr="007211DA" w:rsidRDefault="00F82E4F" w:rsidP="00DF6376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7211DA">
        <w:rPr>
          <w:rFonts w:ascii="Times New Roman" w:hAnsi="Times New Roman" w:cs="Times New Roman"/>
          <w:b/>
          <w:u w:val="single"/>
        </w:rPr>
        <w:lastRenderedPageBreak/>
        <w:t>Part B Table 2.</w:t>
      </w:r>
      <w:proofErr w:type="gramEnd"/>
      <w:r w:rsidRPr="007211DA">
        <w:rPr>
          <w:rFonts w:ascii="Times New Roman" w:hAnsi="Times New Roman" w:cs="Times New Roman"/>
          <w:b/>
          <w:u w:val="single"/>
        </w:rPr>
        <w:t xml:space="preserve"> Data Throughput vs. # of </w:t>
      </w:r>
      <w:r w:rsidR="00085678" w:rsidRPr="007211DA">
        <w:rPr>
          <w:rFonts w:ascii="Times New Roman" w:hAnsi="Times New Roman" w:cs="Times New Roman"/>
          <w:b/>
          <w:u w:val="single"/>
        </w:rPr>
        <w:t>S</w:t>
      </w:r>
      <w:r w:rsidRPr="007211DA">
        <w:rPr>
          <w:rFonts w:ascii="Times New Roman" w:hAnsi="Times New Roman" w:cs="Times New Roman"/>
          <w:b/>
          <w:u w:val="single"/>
        </w:rPr>
        <w:t>laves</w:t>
      </w:r>
    </w:p>
    <w:p w:rsidR="00F746D3" w:rsidRDefault="00044F0B" w:rsidP="000D7B6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746D3" w:rsidRPr="00DF6376">
        <w:rPr>
          <w:rFonts w:ascii="Times New Roman" w:hAnsi="Times New Roman" w:cs="Times New Roman"/>
        </w:rPr>
        <w:t>Distance from master to slave nodes: 5 feet</w:t>
      </w:r>
      <w:r>
        <w:rPr>
          <w:rFonts w:ascii="Times New Roman" w:hAnsi="Times New Roman" w:cs="Times New Roman"/>
        </w:rPr>
        <w:t>)</w:t>
      </w:r>
    </w:p>
    <w:p w:rsidR="0084284F" w:rsidRPr="00DF6376" w:rsidRDefault="0084284F" w:rsidP="00DF6376">
      <w:pPr>
        <w:pStyle w:val="NoSpacing"/>
        <w:rPr>
          <w:rFonts w:ascii="Times New Roman" w:hAnsi="Times New Roman" w:cs="Times New Roman"/>
        </w:rPr>
      </w:pPr>
    </w:p>
    <w:tbl>
      <w:tblPr>
        <w:tblW w:w="9323" w:type="dxa"/>
        <w:tblInd w:w="108" w:type="dxa"/>
        <w:tblLook w:val="04A0" w:firstRow="1" w:lastRow="0" w:firstColumn="1" w:lastColumn="0" w:noHBand="0" w:noVBand="1"/>
      </w:tblPr>
      <w:tblGrid>
        <w:gridCol w:w="1120"/>
        <w:gridCol w:w="803"/>
        <w:gridCol w:w="1220"/>
        <w:gridCol w:w="6180"/>
      </w:tblGrid>
      <w:tr w:rsidR="00B424C7" w:rsidRPr="00DF6376" w:rsidTr="0038206E">
        <w:trPr>
          <w:trHeight w:val="75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424C7" w:rsidRPr="00DF6376" w:rsidRDefault="00B424C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Number of</w:t>
            </w:r>
            <w:r w:rsidR="00784F02"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 S</w:t>
            </w: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laves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424C7" w:rsidRPr="00DF6376" w:rsidRDefault="00B424C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Packet</w:t>
            </w:r>
          </w:p>
          <w:p w:rsidR="00B424C7" w:rsidRPr="00DF6376" w:rsidRDefault="00B424C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424C7" w:rsidRPr="00DF6376" w:rsidRDefault="00B424C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Data Rate</w:t>
            </w:r>
            <w:r w:rsidR="007F7491" w:rsidRPr="00DF637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(kB/s)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424C7" w:rsidRPr="00DF6376" w:rsidRDefault="00B424C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Observations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62.63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Data rate usually constant, occasionally falls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197.54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Occasional large outliers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260.24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Fluctuates between 170-260 kB/s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28.02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More variation than previous DH1; roughly constant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86.94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More variation than previous DH3; smaller outliers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131.17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Fluctuates around 70, 100, and 170 kB/s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17.57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Most fluctuation so far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60.47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Greater variant but smaller outliers than DH3 with 3 slaves</w:t>
            </w:r>
          </w:p>
        </w:tc>
      </w:tr>
      <w:tr w:rsidR="00E8253E" w:rsidRPr="00DF6376" w:rsidTr="0038206E">
        <w:trPr>
          <w:trHeight w:val="300"/>
        </w:trPr>
        <w:tc>
          <w:tcPr>
            <w:tcW w:w="1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DH5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87.17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3E" w:rsidRPr="00DF6376" w:rsidRDefault="00E8253E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Occasional high outliers</w:t>
            </w:r>
          </w:p>
        </w:tc>
      </w:tr>
    </w:tbl>
    <w:p w:rsidR="00F82E4F" w:rsidRPr="00DF6376" w:rsidRDefault="00F82E4F" w:rsidP="00DF6376">
      <w:pPr>
        <w:pStyle w:val="NoSpacing"/>
        <w:rPr>
          <w:rFonts w:ascii="Times New Roman" w:hAnsi="Times New Roman" w:cs="Times New Roman"/>
        </w:rPr>
      </w:pPr>
    </w:p>
    <w:p w:rsidR="00F82E4F" w:rsidRDefault="00F82E4F" w:rsidP="00DF6376">
      <w:pPr>
        <w:pStyle w:val="NoSpacing"/>
        <w:rPr>
          <w:rFonts w:ascii="Times New Roman" w:hAnsi="Times New Roman" w:cs="Times New Roman"/>
          <w:u w:val="single"/>
        </w:rPr>
      </w:pPr>
      <w:proofErr w:type="gramStart"/>
      <w:r w:rsidRPr="00DF6376">
        <w:rPr>
          <w:rFonts w:ascii="Times New Roman" w:hAnsi="Times New Roman" w:cs="Times New Roman"/>
          <w:u w:val="single"/>
        </w:rPr>
        <w:t>Part B Graph 2.</w:t>
      </w:r>
      <w:proofErr w:type="gramEnd"/>
      <w:r w:rsidRPr="00DF6376">
        <w:rPr>
          <w:rFonts w:ascii="Times New Roman" w:hAnsi="Times New Roman" w:cs="Times New Roman"/>
          <w:u w:val="single"/>
        </w:rPr>
        <w:t xml:space="preserve"> Data Throughput vs. # of </w:t>
      </w:r>
      <w:r w:rsidR="004C11FD" w:rsidRPr="00DF6376">
        <w:rPr>
          <w:rFonts w:ascii="Times New Roman" w:hAnsi="Times New Roman" w:cs="Times New Roman"/>
          <w:u w:val="single"/>
        </w:rPr>
        <w:t>S</w:t>
      </w:r>
      <w:r w:rsidRPr="00DF6376">
        <w:rPr>
          <w:rFonts w:ascii="Times New Roman" w:hAnsi="Times New Roman" w:cs="Times New Roman"/>
          <w:u w:val="single"/>
        </w:rPr>
        <w:t>laves</w:t>
      </w:r>
    </w:p>
    <w:p w:rsidR="0038206E" w:rsidRPr="0038206E" w:rsidRDefault="0038206E" w:rsidP="00DF6376">
      <w:pPr>
        <w:pStyle w:val="NoSpacing"/>
        <w:rPr>
          <w:rFonts w:ascii="Times New Roman" w:hAnsi="Times New Roman" w:cs="Times New Roman"/>
        </w:rPr>
      </w:pPr>
    </w:p>
    <w:p w:rsidR="0084284F" w:rsidRPr="0084284F" w:rsidRDefault="00881EF2" w:rsidP="00DF6376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2B720" wp14:editId="7A323032">
            <wp:extent cx="5534025" cy="29146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82E4F" w:rsidRDefault="00A90DC1" w:rsidP="00DF63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78"/>
      </w:tblGrid>
      <w:tr w:rsidR="00E81EA5" w:rsidTr="005E22A6">
        <w:trPr>
          <w:trHeight w:val="248"/>
        </w:trPr>
        <w:tc>
          <w:tcPr>
            <w:tcW w:w="2756" w:type="dxa"/>
            <w:gridSpan w:val="2"/>
            <w:shd w:val="clear" w:color="auto" w:fill="F2F2F2" w:themeFill="background1" w:themeFillShade="F2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</w:tr>
      <w:tr w:rsidR="00E81EA5" w:rsidTr="005E22A6">
        <w:trPr>
          <w:trHeight w:val="264"/>
        </w:trPr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 Type</w:t>
            </w:r>
          </w:p>
        </w:tc>
      </w:tr>
      <w:tr w:rsidR="00E81EA5" w:rsidTr="005E22A6">
        <w:trPr>
          <w:trHeight w:val="248"/>
        </w:trPr>
        <w:tc>
          <w:tcPr>
            <w:tcW w:w="1378" w:type="dxa"/>
            <w:vAlign w:val="center"/>
          </w:tcPr>
          <w:p w:rsidR="00E81EA5" w:rsidRDefault="008E367B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■</w:t>
            </w:r>
          </w:p>
        </w:tc>
        <w:tc>
          <w:tcPr>
            <w:tcW w:w="1378" w:type="dxa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DH1</w:t>
            </w:r>
          </w:p>
        </w:tc>
      </w:tr>
      <w:tr w:rsidR="00E81EA5" w:rsidTr="005E22A6">
        <w:trPr>
          <w:trHeight w:val="264"/>
        </w:trPr>
        <w:tc>
          <w:tcPr>
            <w:tcW w:w="1378" w:type="dxa"/>
            <w:vAlign w:val="center"/>
          </w:tcPr>
          <w:p w:rsidR="00E81EA5" w:rsidRDefault="00296C67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▲</w:t>
            </w:r>
          </w:p>
        </w:tc>
        <w:tc>
          <w:tcPr>
            <w:tcW w:w="1378" w:type="dxa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DH3</w:t>
            </w:r>
          </w:p>
        </w:tc>
      </w:tr>
      <w:tr w:rsidR="00E81EA5" w:rsidTr="005E22A6">
        <w:trPr>
          <w:trHeight w:val="264"/>
        </w:trPr>
        <w:tc>
          <w:tcPr>
            <w:tcW w:w="1378" w:type="dxa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B72D7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1378" w:type="dxa"/>
            <w:vAlign w:val="center"/>
          </w:tcPr>
          <w:p w:rsidR="00E81EA5" w:rsidRDefault="00E81EA5" w:rsidP="005E22A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DH5</w:t>
            </w:r>
          </w:p>
        </w:tc>
      </w:tr>
    </w:tbl>
    <w:p w:rsidR="00B032C2" w:rsidRDefault="00B032C2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484A5D" w:rsidRDefault="00484A5D" w:rsidP="00DF6376">
      <w:pPr>
        <w:pStyle w:val="NoSpacing"/>
        <w:rPr>
          <w:rFonts w:ascii="Times New Roman" w:hAnsi="Times New Roman" w:cs="Times New Roman"/>
        </w:rPr>
      </w:pPr>
    </w:p>
    <w:p w:rsidR="000D7B6D" w:rsidRPr="007211DA" w:rsidRDefault="00F82E4F" w:rsidP="00DF6376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7211DA">
        <w:rPr>
          <w:rFonts w:ascii="Times New Roman" w:hAnsi="Times New Roman" w:cs="Times New Roman"/>
          <w:b/>
          <w:u w:val="single"/>
        </w:rPr>
        <w:t>Part C Table 3.</w:t>
      </w:r>
      <w:proofErr w:type="gramEnd"/>
      <w:r w:rsidRPr="007211DA">
        <w:rPr>
          <w:rFonts w:ascii="Times New Roman" w:hAnsi="Times New Roman" w:cs="Times New Roman"/>
          <w:b/>
          <w:u w:val="single"/>
        </w:rPr>
        <w:t xml:space="preserve"> Fairness among Bluetooth transmissions</w:t>
      </w:r>
    </w:p>
    <w:p w:rsidR="00B032C2" w:rsidRDefault="00B032C2" w:rsidP="000D7B6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(Distance from master to slave nodes: 5 feet)</w:t>
      </w:r>
    </w:p>
    <w:p w:rsidR="00B032C2" w:rsidRPr="00B032C2" w:rsidRDefault="00B032C2" w:rsidP="00DF6376">
      <w:pPr>
        <w:pStyle w:val="NoSpacing"/>
        <w:rPr>
          <w:rFonts w:ascii="Times New Roman" w:hAnsi="Times New Roman" w:cs="Times New Roma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160"/>
        <w:gridCol w:w="4770"/>
      </w:tblGrid>
      <w:tr w:rsidR="008372A5" w:rsidRPr="00DF6376" w:rsidTr="0053488C">
        <w:trPr>
          <w:trHeight w:val="769"/>
        </w:trPr>
        <w:tc>
          <w:tcPr>
            <w:tcW w:w="1890" w:type="dxa"/>
            <w:shd w:val="clear" w:color="auto" w:fill="F2F2F2" w:themeFill="background1" w:themeFillShade="F2"/>
            <w:noWrap/>
            <w:vAlign w:val="center"/>
            <w:hideMark/>
          </w:tcPr>
          <w:p w:rsidR="008372A5" w:rsidRPr="00DF6376" w:rsidRDefault="008372A5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Measurement</w:t>
            </w:r>
          </w:p>
          <w:p w:rsidR="008372A5" w:rsidRPr="00DF6376" w:rsidRDefault="008372A5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Case</w:t>
            </w:r>
          </w:p>
        </w:tc>
        <w:tc>
          <w:tcPr>
            <w:tcW w:w="2160" w:type="dxa"/>
            <w:shd w:val="clear" w:color="auto" w:fill="F2F2F2" w:themeFill="background1" w:themeFillShade="F2"/>
            <w:noWrap/>
            <w:vAlign w:val="center"/>
            <w:hideMark/>
          </w:tcPr>
          <w:p w:rsidR="008372A5" w:rsidRPr="00DF6376" w:rsidRDefault="008372A5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Data Rate for each pair of connections (kB/s)</w:t>
            </w:r>
          </w:p>
        </w:tc>
        <w:tc>
          <w:tcPr>
            <w:tcW w:w="4770" w:type="dxa"/>
            <w:shd w:val="clear" w:color="auto" w:fill="F2F2F2" w:themeFill="background1" w:themeFillShade="F2"/>
            <w:noWrap/>
            <w:vAlign w:val="center"/>
            <w:hideMark/>
          </w:tcPr>
          <w:p w:rsidR="008372A5" w:rsidRPr="00DF6376" w:rsidRDefault="008372A5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Other Observations</w:t>
            </w:r>
          </w:p>
        </w:tc>
      </w:tr>
      <w:tr w:rsidR="00B97A2F" w:rsidRPr="00DF6376" w:rsidTr="0053488C">
        <w:trPr>
          <w:trHeight w:val="610"/>
        </w:trPr>
        <w:tc>
          <w:tcPr>
            <w:tcW w:w="1890" w:type="dxa"/>
            <w:shd w:val="clear" w:color="auto" w:fill="F2F2F2" w:themeFill="background1" w:themeFillShade="F2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Before</w:t>
            </w:r>
          </w:p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interference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262.41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Fluctuation between 170-260 kB/s</w:t>
            </w:r>
          </w:p>
        </w:tc>
      </w:tr>
      <w:tr w:rsidR="00B97A2F" w:rsidRPr="00DF6376" w:rsidTr="0053488C">
        <w:trPr>
          <w:trHeight w:val="300"/>
        </w:trPr>
        <w:tc>
          <w:tcPr>
            <w:tcW w:w="1890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3 connections</w:t>
            </w:r>
          </w:p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crossing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176.85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Mostly around 170 kB/s but some fluctuating</w:t>
            </w:r>
          </w:p>
        </w:tc>
      </w:tr>
      <w:tr w:rsidR="00B97A2F" w:rsidRPr="00DF6376" w:rsidTr="0053488C">
        <w:trPr>
          <w:trHeight w:val="300"/>
        </w:trPr>
        <w:tc>
          <w:tcPr>
            <w:tcW w:w="1890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178.17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 rare low spike at about 90 kB/s</w:t>
            </w:r>
          </w:p>
        </w:tc>
      </w:tr>
      <w:tr w:rsidR="00B97A2F" w:rsidRPr="00DF6376" w:rsidTr="0053488C">
        <w:trPr>
          <w:trHeight w:val="300"/>
        </w:trPr>
        <w:tc>
          <w:tcPr>
            <w:tcW w:w="1890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176.15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B97A2F" w:rsidRPr="00DF6376" w:rsidRDefault="00B97A2F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Fluctuations around  70, 100, 200 and 260 kB/s</w:t>
            </w:r>
          </w:p>
        </w:tc>
      </w:tr>
    </w:tbl>
    <w:p w:rsidR="00F82E4F" w:rsidRPr="00DF6376" w:rsidRDefault="00F82E4F" w:rsidP="00DF6376">
      <w:pPr>
        <w:pStyle w:val="NoSpacing"/>
        <w:rPr>
          <w:rFonts w:ascii="Times New Roman" w:hAnsi="Times New Roman" w:cs="Times New Roman"/>
        </w:rPr>
      </w:pPr>
    </w:p>
    <w:p w:rsidR="0041145B" w:rsidRPr="007211DA" w:rsidRDefault="00F82E4F" w:rsidP="00DF6376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7211DA">
        <w:rPr>
          <w:rFonts w:ascii="Times New Roman" w:hAnsi="Times New Roman" w:cs="Times New Roman"/>
          <w:b/>
          <w:u w:val="single"/>
        </w:rPr>
        <w:t>Part D Table 4.</w:t>
      </w:r>
      <w:proofErr w:type="gramEnd"/>
      <w:r w:rsidRPr="007211DA">
        <w:rPr>
          <w:rFonts w:ascii="Times New Roman" w:hAnsi="Times New Roman" w:cs="Times New Roman"/>
          <w:b/>
          <w:u w:val="single"/>
        </w:rPr>
        <w:t xml:space="preserve"> Fairness between Bluetooth transmission and 802.11b TCP transmission</w:t>
      </w:r>
    </w:p>
    <w:p w:rsidR="00F82E4F" w:rsidRDefault="00B032C2" w:rsidP="000D7B6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(Distance from master to slave nodes: 12 feet)</w:t>
      </w:r>
    </w:p>
    <w:p w:rsidR="00B032C2" w:rsidRPr="00B032C2" w:rsidRDefault="00B032C2" w:rsidP="00DF6376">
      <w:pPr>
        <w:pStyle w:val="NoSpacing"/>
        <w:rPr>
          <w:rFonts w:ascii="Times New Roman" w:hAnsi="Times New Roman" w:cs="Times New Roma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160"/>
        <w:gridCol w:w="4770"/>
      </w:tblGrid>
      <w:tr w:rsidR="002264B2" w:rsidRPr="00DF6376" w:rsidTr="0053488C">
        <w:trPr>
          <w:trHeight w:val="377"/>
        </w:trPr>
        <w:tc>
          <w:tcPr>
            <w:tcW w:w="1890" w:type="dxa"/>
            <w:shd w:val="clear" w:color="auto" w:fill="F2F2F2" w:themeFill="background1" w:themeFillShade="F2"/>
            <w:noWrap/>
            <w:vAlign w:val="center"/>
            <w:hideMark/>
          </w:tcPr>
          <w:p w:rsidR="002264B2" w:rsidRPr="00DF6376" w:rsidRDefault="002264B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noWrap/>
            <w:vAlign w:val="center"/>
            <w:hideMark/>
          </w:tcPr>
          <w:p w:rsidR="002264B2" w:rsidRPr="00DF6376" w:rsidRDefault="002264B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Data Rate (kB/s)</w:t>
            </w:r>
          </w:p>
        </w:tc>
        <w:tc>
          <w:tcPr>
            <w:tcW w:w="4770" w:type="dxa"/>
            <w:shd w:val="clear" w:color="auto" w:fill="F2F2F2" w:themeFill="background1" w:themeFillShade="F2"/>
            <w:noWrap/>
            <w:vAlign w:val="center"/>
            <w:hideMark/>
          </w:tcPr>
          <w:p w:rsidR="002264B2" w:rsidRPr="00DF6376" w:rsidRDefault="002264B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Other Observations</w:t>
            </w:r>
          </w:p>
        </w:tc>
      </w:tr>
      <w:tr w:rsidR="002264B2" w:rsidRPr="00DF6376" w:rsidTr="0053488C">
        <w:trPr>
          <w:trHeight w:val="610"/>
        </w:trPr>
        <w:tc>
          <w:tcPr>
            <w:tcW w:w="1890" w:type="dxa"/>
            <w:shd w:val="clear" w:color="auto" w:fill="F2F2F2" w:themeFill="background1" w:themeFillShade="F2"/>
            <w:noWrap/>
            <w:vAlign w:val="center"/>
            <w:hideMark/>
          </w:tcPr>
          <w:p w:rsidR="002264B2" w:rsidRPr="00DF6376" w:rsidRDefault="006D366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Bluetooth Throughput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264B2" w:rsidRPr="00DF6376" w:rsidRDefault="006D3667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174.67 kB/s</w:t>
            </w:r>
          </w:p>
          <w:p w:rsidR="002264B2" w:rsidRPr="00DF6376" w:rsidRDefault="002264B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2264B2" w:rsidRPr="00DF6376" w:rsidRDefault="009D5F0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Also f</w:t>
            </w:r>
            <w:r w:rsidR="003A7C7D" w:rsidRPr="00DF6376">
              <w:rPr>
                <w:rFonts w:ascii="Times New Roman" w:eastAsia="Times New Roman" w:hAnsi="Times New Roman" w:cs="Times New Roman"/>
                <w:color w:val="000000"/>
              </w:rPr>
              <w:t>luctuates between 260-282 kB/s</w:t>
            </w:r>
          </w:p>
        </w:tc>
      </w:tr>
      <w:tr w:rsidR="007A6719" w:rsidRPr="00DF6376" w:rsidTr="0053488C">
        <w:trPr>
          <w:trHeight w:val="620"/>
        </w:trPr>
        <w:tc>
          <w:tcPr>
            <w:tcW w:w="1890" w:type="dxa"/>
            <w:shd w:val="clear" w:color="auto" w:fill="F2F2F2" w:themeFill="background1" w:themeFillShade="F2"/>
            <w:noWrap/>
            <w:vAlign w:val="center"/>
            <w:hideMark/>
          </w:tcPr>
          <w:p w:rsidR="007A6719" w:rsidRPr="00DF6376" w:rsidRDefault="007A6719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802.11b TCP Throughput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7A6719" w:rsidRPr="00DF6376" w:rsidRDefault="00F21FC1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931 </w:t>
            </w:r>
            <w:r w:rsidR="00D9258A" w:rsidRPr="00DF6376">
              <w:rPr>
                <w:rFonts w:ascii="Times New Roman" w:eastAsia="Times New Roman" w:hAnsi="Times New Roman" w:cs="Times New Roman"/>
                <w:color w:val="000000"/>
              </w:rPr>
              <w:t>kB</w:t>
            </w:r>
            <w:r w:rsidR="007A6719" w:rsidRPr="00DF6376">
              <w:rPr>
                <w:rFonts w:ascii="Times New Roman" w:eastAsia="Times New Roman" w:hAnsi="Times New Roman" w:cs="Times New Roman"/>
                <w:color w:val="000000"/>
              </w:rPr>
              <w:t>/s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:rsidR="007A6719" w:rsidRPr="00DF6376" w:rsidRDefault="006744F2" w:rsidP="000842CB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 w:rsidRPr="00DF6376">
              <w:rPr>
                <w:rFonts w:ascii="Times New Roman" w:eastAsia="Times New Roman" w:hAnsi="Times New Roman" w:cs="Times New Roman"/>
                <w:color w:val="000000"/>
              </w:rPr>
              <w:t>Single connection, so no fluctuations</w:t>
            </w:r>
          </w:p>
        </w:tc>
      </w:tr>
    </w:tbl>
    <w:p w:rsidR="00703083" w:rsidRDefault="00703083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DF6376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46C14" w:rsidRPr="008345C7" w:rsidRDefault="00946C14" w:rsidP="00946C14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Data Transmission </w:t>
      </w:r>
      <w:r w:rsidR="002D7492">
        <w:rPr>
          <w:rFonts w:ascii="Times New Roman" w:hAnsi="Times New Roman" w:cs="Times New Roman"/>
          <w:sz w:val="44"/>
          <w:szCs w:val="44"/>
        </w:rPr>
        <w:t>o</w:t>
      </w:r>
      <w:r>
        <w:rPr>
          <w:rFonts w:ascii="Times New Roman" w:hAnsi="Times New Roman" w:cs="Times New Roman"/>
          <w:sz w:val="44"/>
          <w:szCs w:val="44"/>
        </w:rPr>
        <w:t>ver Bluetooth</w:t>
      </w: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Pr="008345C7" w:rsidRDefault="00946C14" w:rsidP="00946C14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5C7">
        <w:rPr>
          <w:rFonts w:ascii="Times New Roman" w:hAnsi="Times New Roman" w:cs="Times New Roman"/>
          <w:i/>
          <w:sz w:val="28"/>
          <w:szCs w:val="28"/>
        </w:rPr>
        <w:t xml:space="preserve">CS M117 </w:t>
      </w:r>
      <w:r>
        <w:rPr>
          <w:rFonts w:ascii="Times New Roman" w:hAnsi="Times New Roman" w:cs="Times New Roman"/>
          <w:i/>
          <w:sz w:val="28"/>
          <w:szCs w:val="28"/>
        </w:rPr>
        <w:t>Laboratory Exercise 3</w:t>
      </w:r>
    </w:p>
    <w:p w:rsidR="00946C14" w:rsidRPr="00C0536B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Pr="00C0536B" w:rsidRDefault="00946C14" w:rsidP="00946C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6C14" w:rsidRPr="00C0536B" w:rsidRDefault="00946C14" w:rsidP="00946C1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0536B">
        <w:rPr>
          <w:rFonts w:ascii="Times New Roman" w:hAnsi="Times New Roman" w:cs="Times New Roman"/>
          <w:sz w:val="28"/>
          <w:szCs w:val="28"/>
        </w:rPr>
        <w:t>Nathan Tung</w:t>
      </w:r>
    </w:p>
    <w:p w:rsidR="00946C14" w:rsidRPr="00C0536B" w:rsidRDefault="00946C14" w:rsidP="00946C1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0536B">
        <w:rPr>
          <w:rFonts w:ascii="Times New Roman" w:hAnsi="Times New Roman" w:cs="Times New Roman"/>
          <w:sz w:val="28"/>
          <w:szCs w:val="28"/>
        </w:rPr>
        <w:t>004-059-195</w:t>
      </w: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rPr>
          <w:rFonts w:ascii="Times New Roman" w:hAnsi="Times New Roman" w:cs="Times New Roman"/>
        </w:rPr>
      </w:pPr>
    </w:p>
    <w:p w:rsidR="00946C14" w:rsidRDefault="00946C14" w:rsidP="00946C14">
      <w:pPr>
        <w:pStyle w:val="NoSpacing"/>
        <w:jc w:val="center"/>
        <w:rPr>
          <w:rFonts w:ascii="Times New Roman" w:hAnsi="Times New Roman" w:cs="Times New Roman"/>
          <w:bCs/>
        </w:rPr>
      </w:pPr>
      <w:r w:rsidRPr="00C1116D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</w:t>
      </w:r>
    </w:p>
    <w:p w:rsidR="00946C14" w:rsidRDefault="00946C14" w:rsidP="00946C14">
      <w:pPr>
        <w:pStyle w:val="NoSpacing"/>
        <w:rPr>
          <w:rFonts w:ascii="Times New Roman" w:hAnsi="Times New Roman" w:cs="Times New Roman"/>
          <w:bCs/>
        </w:rPr>
      </w:pPr>
    </w:p>
    <w:p w:rsidR="00946C14" w:rsidRDefault="00976257" w:rsidP="00946C1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Experiment 3 is similar to the previous experiment we looked at, but focuses this time on the data throughput of Bluetooth when faced with different factors. </w:t>
      </w:r>
      <w:r w:rsidR="009168AD">
        <w:rPr>
          <w:rFonts w:ascii="Times New Roman" w:hAnsi="Times New Roman" w:cs="Times New Roman"/>
          <w:bCs/>
          <w:sz w:val="24"/>
          <w:szCs w:val="24"/>
        </w:rPr>
        <w:t>This exercise determines the effect of distance, bit error rate (</w:t>
      </w:r>
      <w:proofErr w:type="gramStart"/>
      <w:r w:rsidR="009168AD">
        <w:rPr>
          <w:rFonts w:ascii="Times New Roman" w:hAnsi="Times New Roman" w:cs="Times New Roman"/>
          <w:bCs/>
          <w:sz w:val="24"/>
          <w:szCs w:val="24"/>
        </w:rPr>
        <w:t>BER),</w:t>
      </w:r>
      <w:proofErr w:type="gramEnd"/>
      <w:r w:rsidR="00704292">
        <w:rPr>
          <w:rFonts w:ascii="Times New Roman" w:hAnsi="Times New Roman" w:cs="Times New Roman"/>
          <w:bCs/>
          <w:sz w:val="24"/>
          <w:szCs w:val="24"/>
        </w:rPr>
        <w:t xml:space="preserve"> and the one-to-many phenomenon (that is, one master node connected to multiple slave nodes)</w:t>
      </w:r>
      <w:r w:rsidR="004B7FBF">
        <w:rPr>
          <w:rFonts w:ascii="Times New Roman" w:hAnsi="Times New Roman" w:cs="Times New Roman"/>
          <w:bCs/>
          <w:sz w:val="24"/>
          <w:szCs w:val="24"/>
        </w:rPr>
        <w:t xml:space="preserve"> on the data transmission rate of Bluetooth and its various </w:t>
      </w:r>
      <w:r w:rsidR="005A28AB">
        <w:rPr>
          <w:rFonts w:ascii="Times New Roman" w:hAnsi="Times New Roman" w:cs="Times New Roman"/>
          <w:bCs/>
          <w:sz w:val="24"/>
          <w:szCs w:val="24"/>
        </w:rPr>
        <w:t xml:space="preserve">packet types (DH1, DH3, and DH5). </w:t>
      </w:r>
      <w:r w:rsidR="00171087">
        <w:rPr>
          <w:rFonts w:ascii="Times New Roman" w:hAnsi="Times New Roman" w:cs="Times New Roman"/>
          <w:bCs/>
          <w:sz w:val="24"/>
          <w:szCs w:val="24"/>
        </w:rPr>
        <w:t xml:space="preserve">We also explore interference between Bluetooth devices and </w:t>
      </w:r>
      <w:r w:rsidR="00AD21CE">
        <w:rPr>
          <w:rFonts w:ascii="Times New Roman" w:hAnsi="Times New Roman" w:cs="Times New Roman"/>
          <w:bCs/>
          <w:sz w:val="24"/>
          <w:szCs w:val="24"/>
        </w:rPr>
        <w:t xml:space="preserve">between 802.11 devices as well. To run these tests, we’ll be using the l2test tool to start data transmissions. </w:t>
      </w:r>
    </w:p>
    <w:p w:rsidR="00B026CF" w:rsidRDefault="00B026CF" w:rsidP="00946C1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946C14" w:rsidRDefault="002872A3" w:rsidP="00946C1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usual, our results</w:t>
      </w:r>
      <w:r w:rsidR="00647859">
        <w:rPr>
          <w:rFonts w:ascii="Times New Roman" w:hAnsi="Times New Roman" w:cs="Times New Roman"/>
          <w:bCs/>
          <w:sz w:val="24"/>
          <w:szCs w:val="24"/>
        </w:rPr>
        <w:t xml:space="preserve"> aligned with our expectations. </w:t>
      </w:r>
      <w:r w:rsidR="00EE0B82">
        <w:rPr>
          <w:rFonts w:ascii="Times New Roman" w:hAnsi="Times New Roman" w:cs="Times New Roman"/>
          <w:bCs/>
          <w:sz w:val="24"/>
          <w:szCs w:val="24"/>
        </w:rPr>
        <w:t>Overall</w:t>
      </w:r>
      <w:r w:rsidR="00647859">
        <w:rPr>
          <w:rFonts w:ascii="Times New Roman" w:hAnsi="Times New Roman" w:cs="Times New Roman"/>
          <w:bCs/>
          <w:sz w:val="24"/>
          <w:szCs w:val="24"/>
        </w:rPr>
        <w:t>,</w:t>
      </w:r>
      <w:r w:rsidR="000C3D10">
        <w:rPr>
          <w:rFonts w:ascii="Times New Roman" w:hAnsi="Times New Roman" w:cs="Times New Roman"/>
          <w:bCs/>
          <w:sz w:val="24"/>
          <w:szCs w:val="24"/>
        </w:rPr>
        <w:t xml:space="preserve"> as expected,</w:t>
      </w:r>
      <w:r w:rsidR="00647859">
        <w:rPr>
          <w:rFonts w:ascii="Times New Roman" w:hAnsi="Times New Roman" w:cs="Times New Roman"/>
          <w:bCs/>
          <w:sz w:val="24"/>
          <w:szCs w:val="24"/>
        </w:rPr>
        <w:t xml:space="preserve"> we see that DH5 is faster than DH3, wh</w:t>
      </w:r>
      <w:r w:rsidR="00EE0B82">
        <w:rPr>
          <w:rFonts w:ascii="Times New Roman" w:hAnsi="Times New Roman" w:cs="Times New Roman"/>
          <w:bCs/>
          <w:sz w:val="24"/>
          <w:szCs w:val="24"/>
        </w:rPr>
        <w:t xml:space="preserve">ich </w:t>
      </w:r>
      <w:r w:rsidR="003D1A72">
        <w:rPr>
          <w:rFonts w:ascii="Times New Roman" w:hAnsi="Times New Roman" w:cs="Times New Roman"/>
          <w:bCs/>
          <w:sz w:val="24"/>
          <w:szCs w:val="24"/>
        </w:rPr>
        <w:t>is</w:t>
      </w:r>
      <w:r w:rsidR="00EE0B82">
        <w:rPr>
          <w:rFonts w:ascii="Times New Roman" w:hAnsi="Times New Roman" w:cs="Times New Roman"/>
          <w:bCs/>
          <w:sz w:val="24"/>
          <w:szCs w:val="24"/>
        </w:rPr>
        <w:t xml:space="preserve"> faster than </w:t>
      </w:r>
      <w:r w:rsidR="000C3D10">
        <w:rPr>
          <w:rFonts w:ascii="Times New Roman" w:hAnsi="Times New Roman" w:cs="Times New Roman"/>
          <w:bCs/>
          <w:sz w:val="24"/>
          <w:szCs w:val="24"/>
        </w:rPr>
        <w:t>DH1</w:t>
      </w:r>
      <w:r w:rsidR="003D1A72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="00EE0049">
        <w:rPr>
          <w:rFonts w:ascii="Times New Roman" w:hAnsi="Times New Roman" w:cs="Times New Roman"/>
          <w:bCs/>
          <w:sz w:val="24"/>
          <w:szCs w:val="24"/>
        </w:rPr>
        <w:t xml:space="preserve"> turn</w:t>
      </w:r>
      <w:r w:rsidR="000C3D10">
        <w:rPr>
          <w:rFonts w:ascii="Times New Roman" w:hAnsi="Times New Roman" w:cs="Times New Roman"/>
          <w:bCs/>
          <w:sz w:val="24"/>
          <w:szCs w:val="24"/>
        </w:rPr>
        <w:t>.</w:t>
      </w:r>
      <w:r w:rsidR="00EE0049">
        <w:rPr>
          <w:rFonts w:ascii="Times New Roman" w:hAnsi="Times New Roman" w:cs="Times New Roman"/>
          <w:bCs/>
          <w:sz w:val="24"/>
          <w:szCs w:val="24"/>
        </w:rPr>
        <w:t xml:space="preserve"> Even when throughput drops, DH5&gt;DH3&gt;DH1 is maintained in terms of transmission rate.</w:t>
      </w:r>
      <w:r w:rsidR="00EE0B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73BA">
        <w:rPr>
          <w:rFonts w:ascii="Times New Roman" w:hAnsi="Times New Roman" w:cs="Times New Roman"/>
          <w:bCs/>
          <w:sz w:val="24"/>
          <w:szCs w:val="24"/>
        </w:rPr>
        <w:t xml:space="preserve">Part A demonstrates an inverse relationship between distance and Bluetooth data rate. Similar to wireless data throughput, the data rate of Bluetooth drops at higher distances </w:t>
      </w:r>
      <w:r w:rsidR="001B301E">
        <w:rPr>
          <w:rFonts w:ascii="Times New Roman" w:hAnsi="Times New Roman" w:cs="Times New Roman"/>
          <w:bCs/>
          <w:sz w:val="24"/>
          <w:szCs w:val="24"/>
        </w:rPr>
        <w:t xml:space="preserve">between nodes </w:t>
      </w:r>
      <w:r w:rsidR="00A973BA">
        <w:rPr>
          <w:rFonts w:ascii="Times New Roman" w:hAnsi="Times New Roman" w:cs="Times New Roman"/>
          <w:bCs/>
          <w:sz w:val="24"/>
          <w:szCs w:val="24"/>
        </w:rPr>
        <w:t>and</w:t>
      </w:r>
      <w:r w:rsidR="004C1536">
        <w:rPr>
          <w:rFonts w:ascii="Times New Roman" w:hAnsi="Times New Roman" w:cs="Times New Roman"/>
          <w:bCs/>
          <w:sz w:val="24"/>
          <w:szCs w:val="24"/>
        </w:rPr>
        <w:t xml:space="preserve"> fluctuates more and more</w:t>
      </w:r>
      <w:r w:rsidR="006C092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B4B53">
        <w:rPr>
          <w:rFonts w:ascii="Times New Roman" w:hAnsi="Times New Roman" w:cs="Times New Roman"/>
          <w:bCs/>
          <w:sz w:val="24"/>
          <w:szCs w:val="24"/>
        </w:rPr>
        <w:t>In Part B, adding more and more slaves to the</w:t>
      </w:r>
      <w:r w:rsidR="006D4BE0">
        <w:rPr>
          <w:rFonts w:ascii="Times New Roman" w:hAnsi="Times New Roman" w:cs="Times New Roman"/>
          <w:bCs/>
          <w:sz w:val="24"/>
          <w:szCs w:val="24"/>
        </w:rPr>
        <w:t xml:space="preserve"> pool </w:t>
      </w:r>
      <w:r w:rsidR="00AB1D02">
        <w:rPr>
          <w:rFonts w:ascii="Times New Roman" w:hAnsi="Times New Roman" w:cs="Times New Roman"/>
          <w:bCs/>
          <w:sz w:val="24"/>
          <w:szCs w:val="24"/>
        </w:rPr>
        <w:t xml:space="preserve">decreases the data rate drastically as well. Part C </w:t>
      </w:r>
      <w:r w:rsidR="00E72E0C">
        <w:rPr>
          <w:rFonts w:ascii="Times New Roman" w:hAnsi="Times New Roman" w:cs="Times New Roman"/>
          <w:bCs/>
          <w:sz w:val="24"/>
          <w:szCs w:val="24"/>
        </w:rPr>
        <w:t xml:space="preserve">shows us that throughput drops when Bluetooth connections between different nodes cross. The difference doesn’t seem as large as with distance or number of slaves, but data rate still takes a substantial hit. </w:t>
      </w:r>
      <w:r w:rsidR="009F0B10">
        <w:rPr>
          <w:rFonts w:ascii="Times New Roman" w:hAnsi="Times New Roman" w:cs="Times New Roman"/>
          <w:bCs/>
          <w:sz w:val="24"/>
          <w:szCs w:val="24"/>
        </w:rPr>
        <w:t xml:space="preserve">Finally, in Part D, we </w:t>
      </w:r>
      <w:r w:rsidR="00B03A29">
        <w:rPr>
          <w:rFonts w:ascii="Times New Roman" w:hAnsi="Times New Roman" w:cs="Times New Roman"/>
          <w:bCs/>
          <w:sz w:val="24"/>
          <w:szCs w:val="24"/>
        </w:rPr>
        <w:t xml:space="preserve">try crossing a Bluetooth connection with a wireless LAN connection. When both are transmitting, we see that </w:t>
      </w:r>
      <w:proofErr w:type="spellStart"/>
      <w:r w:rsidR="00D000FF">
        <w:rPr>
          <w:rFonts w:ascii="Times New Roman" w:hAnsi="Times New Roman" w:cs="Times New Roman"/>
          <w:bCs/>
          <w:sz w:val="24"/>
          <w:szCs w:val="24"/>
        </w:rPr>
        <w:t>WiFi</w:t>
      </w:r>
      <w:proofErr w:type="spellEnd"/>
      <w:r w:rsidR="00E33654">
        <w:rPr>
          <w:rFonts w:ascii="Times New Roman" w:hAnsi="Times New Roman" w:cs="Times New Roman"/>
          <w:bCs/>
          <w:sz w:val="24"/>
          <w:szCs w:val="24"/>
        </w:rPr>
        <w:t xml:space="preserve"> is actually more “favored” with a slightly higher data rate. </w:t>
      </w:r>
    </w:p>
    <w:p w:rsidR="000473FA" w:rsidRDefault="000473FA" w:rsidP="00946C1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946C14" w:rsidRDefault="003E5BD4" w:rsidP="00946C14">
      <w:pPr>
        <w:pStyle w:val="NoSpacing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in all, we see that Bluetooth is affected by many factors that also affect wireless LAN</w:t>
      </w:r>
      <w:r w:rsidR="00877846">
        <w:rPr>
          <w:rFonts w:ascii="Times New Roman" w:hAnsi="Times New Roman" w:cs="Times New Roman"/>
          <w:bCs/>
          <w:sz w:val="24"/>
          <w:szCs w:val="24"/>
        </w:rPr>
        <w:t xml:space="preserve">. But when these different types of wireless connections are set to interfere with each other, the data throughput is not </w:t>
      </w:r>
      <w:r w:rsidR="002A4DB3">
        <w:rPr>
          <w:rFonts w:ascii="Times New Roman" w:hAnsi="Times New Roman" w:cs="Times New Roman"/>
          <w:bCs/>
          <w:sz w:val="24"/>
          <w:szCs w:val="24"/>
        </w:rPr>
        <w:t xml:space="preserve">necessarily “fair” or equal. </w:t>
      </w: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Default="00946C14" w:rsidP="00946C14">
      <w:pPr>
        <w:pStyle w:val="NoSpacing"/>
        <w:rPr>
          <w:color w:val="FF0000"/>
          <w:sz w:val="24"/>
          <w:szCs w:val="24"/>
        </w:rPr>
      </w:pPr>
    </w:p>
    <w:p w:rsidR="00946C14" w:rsidRPr="00C143C4" w:rsidRDefault="00946C14" w:rsidP="00946C14">
      <w:pPr>
        <w:pStyle w:val="NoSpacing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lastRenderedPageBreak/>
        <w:t xml:space="preserve">   </w:t>
      </w:r>
    </w:p>
    <w:p w:rsidR="00946C14" w:rsidRPr="00C1116D" w:rsidRDefault="00946C14" w:rsidP="00946C1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16D">
        <w:rPr>
          <w:rFonts w:ascii="Times New Roman" w:hAnsi="Times New Roman" w:cs="Times New Roman"/>
          <w:b/>
          <w:sz w:val="28"/>
          <w:szCs w:val="28"/>
          <w:u w:val="single"/>
        </w:rPr>
        <w:t>Goals and Results</w:t>
      </w:r>
    </w:p>
    <w:p w:rsidR="00946C14" w:rsidRPr="00C143C4" w:rsidRDefault="00946C14" w:rsidP="00946C1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29"/>
        <w:gridCol w:w="3629"/>
        <w:gridCol w:w="4598"/>
      </w:tblGrid>
      <w:tr w:rsidR="00946C14" w:rsidRPr="00C143C4" w:rsidTr="005E22A6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#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b/>
                <w:position w:val="-10"/>
              </w:rPr>
            </w:pPr>
            <w:r w:rsidRPr="00C143C4">
              <w:rPr>
                <w:rFonts w:ascii="Times New Roman" w:hAnsi="Times New Roman" w:cs="Times New Roman"/>
                <w:b/>
                <w:position w:val="-10"/>
              </w:rPr>
              <w:t>Main Goals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b/>
                <w:position w:val="-10"/>
              </w:rPr>
            </w:pPr>
            <w:r w:rsidRPr="00C143C4">
              <w:rPr>
                <w:rFonts w:ascii="Times New Roman" w:hAnsi="Times New Roman" w:cs="Times New Roman"/>
                <w:b/>
                <w:position w:val="-10"/>
              </w:rPr>
              <w:t>Results with error</w:t>
            </w:r>
          </w:p>
        </w:tc>
      </w:tr>
      <w:tr w:rsidR="00946C14" w:rsidRPr="00C143C4" w:rsidTr="005E22A6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1</w:t>
            </w: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2</w:t>
            </w: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01BFD" w:rsidRPr="00C143C4" w:rsidRDefault="00901BFD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3</w:t>
            </w: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4</w:t>
            </w: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Pr="00C143C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Default="001E1A6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Effect of distance and Bit Error Rate (BER) on data transmission</w:t>
            </w:r>
          </w:p>
          <w:p w:rsidR="00946C14" w:rsidRDefault="00946C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A7A14" w:rsidRDefault="00CA7A14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46C14" w:rsidRDefault="001E1A6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Effect of one-to-many connection on Bluetooth data transmission</w:t>
            </w:r>
          </w:p>
          <w:p w:rsidR="001E1A69" w:rsidRDefault="001E1A6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901BFD" w:rsidRDefault="00901BFD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1E1A69" w:rsidRDefault="001E1A6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Interference among Bluetooth devices</w:t>
            </w:r>
          </w:p>
          <w:p w:rsidR="001E1A69" w:rsidRDefault="001E1A6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381203" w:rsidRDefault="00381203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1E1A69" w:rsidRPr="00C143C4" w:rsidRDefault="001E1A69" w:rsidP="00171008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Interference and fairness between Blu</w:t>
            </w:r>
            <w:r w:rsidR="00171008">
              <w:rPr>
                <w:rFonts w:ascii="Times New Roman" w:hAnsi="Times New Roman" w:cs="Times New Roman"/>
                <w:position w:val="-10"/>
              </w:rPr>
              <w:t>e</w:t>
            </w:r>
            <w:r>
              <w:rPr>
                <w:rFonts w:ascii="Times New Roman" w:hAnsi="Times New Roman" w:cs="Times New Roman"/>
                <w:position w:val="-10"/>
              </w:rPr>
              <w:t>tooth and IEEE 802.11 devices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C14" w:rsidRDefault="00D6441B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Distance is inversely related to Bluetooth data rate. Data rates at 30 feet away are about only half of what they were at 10 feet away. </w:t>
            </w:r>
            <w:r w:rsidR="00D11431">
              <w:rPr>
                <w:rFonts w:ascii="Times New Roman" w:hAnsi="Times New Roman" w:cs="Times New Roman"/>
                <w:position w:val="-10"/>
              </w:rPr>
              <w:t>While we didn’t seem to get any packet errors, larger distances seemed to produce more fluctuations in throughput, which may imply an increased BER at even farther distances.</w:t>
            </w:r>
          </w:p>
          <w:p w:rsidR="00D11431" w:rsidRDefault="00D11431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D11431" w:rsidRDefault="00C745E9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Connecting more slaves to the same group of nodes also decreases the Bluetooth data rate. When a master communicates with 3 slaves, throughput is around 1/3 of what it was with only 1 slave. </w:t>
            </w:r>
            <w:r w:rsidR="001E5090">
              <w:rPr>
                <w:rFonts w:ascii="Times New Roman" w:hAnsi="Times New Roman" w:cs="Times New Roman"/>
                <w:position w:val="-10"/>
              </w:rPr>
              <w:t>As before, we also observe the most fluctuations and some outliers.</w:t>
            </w:r>
          </w:p>
          <w:p w:rsidR="001E5090" w:rsidRDefault="001E5090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1E5090" w:rsidRDefault="002A50E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Crossing devices that are communicating with each other by Bluetooth decreases the data rate by a respectable amount (although not as drastic of a change as the distance or number of slaves affects). </w:t>
            </w:r>
            <w:r w:rsidR="003C561E">
              <w:rPr>
                <w:rFonts w:ascii="Times New Roman" w:hAnsi="Times New Roman" w:cs="Times New Roman"/>
                <w:position w:val="-10"/>
              </w:rPr>
              <w:t>Before interference, we have 262 kB/s, but after crossing 3 connections, each one is at about 177 kB/s.</w:t>
            </w:r>
          </w:p>
          <w:p w:rsidR="00A80AAC" w:rsidRDefault="00A80AAC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A80AAC" w:rsidRDefault="00893672" w:rsidP="005E22A6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There is not very much fairness between interference of Bluetooth and 802.11n wireless LAN connections. </w:t>
            </w:r>
            <w:r w:rsidR="00902F69">
              <w:rPr>
                <w:rFonts w:ascii="Times New Roman" w:hAnsi="Times New Roman" w:cs="Times New Roman"/>
                <w:position w:val="-10"/>
              </w:rPr>
              <w:t xml:space="preserve">Crossing these produces a Bluetooth data rate of 175 kB/s, whereas wireless TCP </w:t>
            </w:r>
            <w:r w:rsidR="00D7574B">
              <w:rPr>
                <w:rFonts w:ascii="Times New Roman" w:hAnsi="Times New Roman" w:cs="Times New Roman"/>
                <w:position w:val="-10"/>
              </w:rPr>
              <w:t>gets a whopping 931 kB/s</w:t>
            </w:r>
            <w:r w:rsidR="00B077C4">
              <w:rPr>
                <w:rFonts w:ascii="Times New Roman" w:hAnsi="Times New Roman" w:cs="Times New Roman"/>
                <w:position w:val="-10"/>
              </w:rPr>
              <w:t>.</w:t>
            </w:r>
          </w:p>
          <w:p w:rsidR="00946C14" w:rsidRPr="00C143C4" w:rsidRDefault="00946C14" w:rsidP="006A2DAF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</w:tc>
      </w:tr>
    </w:tbl>
    <w:p w:rsidR="00946C14" w:rsidRPr="00E95197" w:rsidRDefault="00946C14" w:rsidP="00946C1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946C14" w:rsidRPr="00DF6376" w:rsidRDefault="00946C14" w:rsidP="00DF6376">
      <w:pPr>
        <w:pStyle w:val="NoSpacing"/>
        <w:rPr>
          <w:rFonts w:ascii="Times New Roman" w:hAnsi="Times New Roman" w:cs="Times New Roman"/>
        </w:rPr>
      </w:pPr>
    </w:p>
    <w:sectPr w:rsidR="00946C14" w:rsidRPr="00DF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20" w:rsidRDefault="00FD4120" w:rsidP="00DF6376">
      <w:pPr>
        <w:spacing w:after="0"/>
      </w:pPr>
      <w:r>
        <w:separator/>
      </w:r>
    </w:p>
  </w:endnote>
  <w:endnote w:type="continuationSeparator" w:id="0">
    <w:p w:rsidR="00FD4120" w:rsidRDefault="00FD4120" w:rsidP="00DF6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20" w:rsidRDefault="00FD4120" w:rsidP="00DF6376">
      <w:pPr>
        <w:spacing w:after="0"/>
      </w:pPr>
      <w:r>
        <w:separator/>
      </w:r>
    </w:p>
  </w:footnote>
  <w:footnote w:type="continuationSeparator" w:id="0">
    <w:p w:rsidR="00FD4120" w:rsidRDefault="00FD4120" w:rsidP="00DF63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4F"/>
    <w:rsid w:val="00040B59"/>
    <w:rsid w:val="00044F0B"/>
    <w:rsid w:val="000473FA"/>
    <w:rsid w:val="00065790"/>
    <w:rsid w:val="00073839"/>
    <w:rsid w:val="00074F73"/>
    <w:rsid w:val="000842CB"/>
    <w:rsid w:val="00085678"/>
    <w:rsid w:val="000C3D10"/>
    <w:rsid w:val="000C5362"/>
    <w:rsid w:val="000D7B6D"/>
    <w:rsid w:val="000E2F9E"/>
    <w:rsid w:val="001101A8"/>
    <w:rsid w:val="00115F80"/>
    <w:rsid w:val="001163F1"/>
    <w:rsid w:val="00116775"/>
    <w:rsid w:val="001279D4"/>
    <w:rsid w:val="00135B5A"/>
    <w:rsid w:val="00143706"/>
    <w:rsid w:val="00144CF4"/>
    <w:rsid w:val="00166CCA"/>
    <w:rsid w:val="00171008"/>
    <w:rsid w:val="00171087"/>
    <w:rsid w:val="00177CEB"/>
    <w:rsid w:val="00180E64"/>
    <w:rsid w:val="001B301E"/>
    <w:rsid w:val="001C15F2"/>
    <w:rsid w:val="001D713A"/>
    <w:rsid w:val="001E1A69"/>
    <w:rsid w:val="001E1B95"/>
    <w:rsid w:val="001E5090"/>
    <w:rsid w:val="002264B2"/>
    <w:rsid w:val="00234D2C"/>
    <w:rsid w:val="00245793"/>
    <w:rsid w:val="002872A3"/>
    <w:rsid w:val="00296C67"/>
    <w:rsid w:val="002A4DB3"/>
    <w:rsid w:val="002A50EC"/>
    <w:rsid w:val="002D7492"/>
    <w:rsid w:val="002E02FA"/>
    <w:rsid w:val="002E1894"/>
    <w:rsid w:val="002E5B21"/>
    <w:rsid w:val="0031280B"/>
    <w:rsid w:val="00333279"/>
    <w:rsid w:val="003634E4"/>
    <w:rsid w:val="00381203"/>
    <w:rsid w:val="0038206E"/>
    <w:rsid w:val="00391B16"/>
    <w:rsid w:val="003A7C7D"/>
    <w:rsid w:val="003C561E"/>
    <w:rsid w:val="003D1A72"/>
    <w:rsid w:val="003E5BD4"/>
    <w:rsid w:val="00407600"/>
    <w:rsid w:val="0041145B"/>
    <w:rsid w:val="00443880"/>
    <w:rsid w:val="00450C40"/>
    <w:rsid w:val="0047490C"/>
    <w:rsid w:val="00476DDE"/>
    <w:rsid w:val="00484A5D"/>
    <w:rsid w:val="004A6CA8"/>
    <w:rsid w:val="004B0FE2"/>
    <w:rsid w:val="004B7FBF"/>
    <w:rsid w:val="004C11FD"/>
    <w:rsid w:val="004C1536"/>
    <w:rsid w:val="004C40FA"/>
    <w:rsid w:val="004F5DC4"/>
    <w:rsid w:val="004F6621"/>
    <w:rsid w:val="005146CD"/>
    <w:rsid w:val="00523414"/>
    <w:rsid w:val="0053444C"/>
    <w:rsid w:val="0053488C"/>
    <w:rsid w:val="005A28AB"/>
    <w:rsid w:val="005B4B53"/>
    <w:rsid w:val="005D17B4"/>
    <w:rsid w:val="005D43DC"/>
    <w:rsid w:val="005F2CDC"/>
    <w:rsid w:val="006411E7"/>
    <w:rsid w:val="00647859"/>
    <w:rsid w:val="00652E5E"/>
    <w:rsid w:val="006744F2"/>
    <w:rsid w:val="006952CC"/>
    <w:rsid w:val="006A00FC"/>
    <w:rsid w:val="006A28AE"/>
    <w:rsid w:val="006A2DAF"/>
    <w:rsid w:val="006B4CE7"/>
    <w:rsid w:val="006B4F77"/>
    <w:rsid w:val="006C092D"/>
    <w:rsid w:val="006D3667"/>
    <w:rsid w:val="006D4BE0"/>
    <w:rsid w:val="006E2163"/>
    <w:rsid w:val="006E479A"/>
    <w:rsid w:val="006F3796"/>
    <w:rsid w:val="00703083"/>
    <w:rsid w:val="00704292"/>
    <w:rsid w:val="007211DA"/>
    <w:rsid w:val="00767E6C"/>
    <w:rsid w:val="00784F02"/>
    <w:rsid w:val="007A27AF"/>
    <w:rsid w:val="007A6719"/>
    <w:rsid w:val="007D230A"/>
    <w:rsid w:val="007E1450"/>
    <w:rsid w:val="007F7491"/>
    <w:rsid w:val="008019F6"/>
    <w:rsid w:val="008038EE"/>
    <w:rsid w:val="00817856"/>
    <w:rsid w:val="00835DD2"/>
    <w:rsid w:val="008372A5"/>
    <w:rsid w:val="0084284F"/>
    <w:rsid w:val="00856210"/>
    <w:rsid w:val="00877846"/>
    <w:rsid w:val="00881EF2"/>
    <w:rsid w:val="00883C03"/>
    <w:rsid w:val="00891DDD"/>
    <w:rsid w:val="00893672"/>
    <w:rsid w:val="008E367B"/>
    <w:rsid w:val="008E5A68"/>
    <w:rsid w:val="00901BFD"/>
    <w:rsid w:val="00902F69"/>
    <w:rsid w:val="009168AD"/>
    <w:rsid w:val="00922506"/>
    <w:rsid w:val="00940DE4"/>
    <w:rsid w:val="00946C14"/>
    <w:rsid w:val="00954156"/>
    <w:rsid w:val="00962438"/>
    <w:rsid w:val="00976257"/>
    <w:rsid w:val="00993E65"/>
    <w:rsid w:val="009C3EA5"/>
    <w:rsid w:val="009D5F02"/>
    <w:rsid w:val="009F0B10"/>
    <w:rsid w:val="009F7F2C"/>
    <w:rsid w:val="00A0255D"/>
    <w:rsid w:val="00A13D3E"/>
    <w:rsid w:val="00A32A84"/>
    <w:rsid w:val="00A41774"/>
    <w:rsid w:val="00A80AAC"/>
    <w:rsid w:val="00A858CF"/>
    <w:rsid w:val="00A90DC1"/>
    <w:rsid w:val="00A973BA"/>
    <w:rsid w:val="00AB1D02"/>
    <w:rsid w:val="00AD21CE"/>
    <w:rsid w:val="00B026CF"/>
    <w:rsid w:val="00B032C2"/>
    <w:rsid w:val="00B03A29"/>
    <w:rsid w:val="00B077C4"/>
    <w:rsid w:val="00B34CEE"/>
    <w:rsid w:val="00B401E4"/>
    <w:rsid w:val="00B424C7"/>
    <w:rsid w:val="00B476A6"/>
    <w:rsid w:val="00B617AE"/>
    <w:rsid w:val="00B671CC"/>
    <w:rsid w:val="00B85683"/>
    <w:rsid w:val="00B97A2F"/>
    <w:rsid w:val="00BA12B3"/>
    <w:rsid w:val="00BC0960"/>
    <w:rsid w:val="00BC7065"/>
    <w:rsid w:val="00BD2A47"/>
    <w:rsid w:val="00C26A7F"/>
    <w:rsid w:val="00C7322E"/>
    <w:rsid w:val="00C745E9"/>
    <w:rsid w:val="00C96ADE"/>
    <w:rsid w:val="00C96D17"/>
    <w:rsid w:val="00CA7A14"/>
    <w:rsid w:val="00CB5340"/>
    <w:rsid w:val="00D000FF"/>
    <w:rsid w:val="00D11431"/>
    <w:rsid w:val="00D17162"/>
    <w:rsid w:val="00D23E41"/>
    <w:rsid w:val="00D31DD1"/>
    <w:rsid w:val="00D428D9"/>
    <w:rsid w:val="00D47651"/>
    <w:rsid w:val="00D531D6"/>
    <w:rsid w:val="00D6441B"/>
    <w:rsid w:val="00D7574B"/>
    <w:rsid w:val="00D9258A"/>
    <w:rsid w:val="00DB72D7"/>
    <w:rsid w:val="00DD1867"/>
    <w:rsid w:val="00DD4523"/>
    <w:rsid w:val="00DD4DDD"/>
    <w:rsid w:val="00DF6376"/>
    <w:rsid w:val="00E0060D"/>
    <w:rsid w:val="00E0532D"/>
    <w:rsid w:val="00E33654"/>
    <w:rsid w:val="00E3577A"/>
    <w:rsid w:val="00E70F9B"/>
    <w:rsid w:val="00E72E0C"/>
    <w:rsid w:val="00E75374"/>
    <w:rsid w:val="00E81EA5"/>
    <w:rsid w:val="00E8253E"/>
    <w:rsid w:val="00EA3D1E"/>
    <w:rsid w:val="00EC4F62"/>
    <w:rsid w:val="00EC5DF7"/>
    <w:rsid w:val="00ED4EF5"/>
    <w:rsid w:val="00EE0049"/>
    <w:rsid w:val="00EE0B82"/>
    <w:rsid w:val="00EE22A3"/>
    <w:rsid w:val="00EE5E64"/>
    <w:rsid w:val="00EE7E97"/>
    <w:rsid w:val="00F078A2"/>
    <w:rsid w:val="00F21FC1"/>
    <w:rsid w:val="00F22B77"/>
    <w:rsid w:val="00F55A8F"/>
    <w:rsid w:val="00F746D3"/>
    <w:rsid w:val="00F8187A"/>
    <w:rsid w:val="00F82E4F"/>
    <w:rsid w:val="00F93FFB"/>
    <w:rsid w:val="00FD4120"/>
    <w:rsid w:val="00FE0D4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4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E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3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63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6376"/>
  </w:style>
  <w:style w:type="paragraph" w:styleId="Footer">
    <w:name w:val="footer"/>
    <w:basedOn w:val="Normal"/>
    <w:link w:val="FooterChar"/>
    <w:uiPriority w:val="99"/>
    <w:unhideWhenUsed/>
    <w:rsid w:val="00DF63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6376"/>
  </w:style>
  <w:style w:type="table" w:styleId="TableGrid">
    <w:name w:val="Table Grid"/>
    <w:basedOn w:val="TableNormal"/>
    <w:uiPriority w:val="39"/>
    <w:rsid w:val="00DB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4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E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3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63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6376"/>
  </w:style>
  <w:style w:type="paragraph" w:styleId="Footer">
    <w:name w:val="footer"/>
    <w:basedOn w:val="Normal"/>
    <w:link w:val="FooterChar"/>
    <w:uiPriority w:val="99"/>
    <w:unhideWhenUsed/>
    <w:rsid w:val="00DF63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6376"/>
  </w:style>
  <w:style w:type="table" w:styleId="TableGrid">
    <w:name w:val="Table Grid"/>
    <w:basedOn w:val="TableNormal"/>
    <w:uiPriority w:val="39"/>
    <w:rsid w:val="00DB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jutovsky\SkyDrive\117\Brandy%20RD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han%20Tung\Desktop\data%20throughput%20vs%20num%20slav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Data Throughput vs. Distance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dPt>
            <c:idx val="0"/>
            <c:marker>
              <c:symbol val="triangle"/>
              <c:size val="7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</c:dPt>
          <c:xVal>
            <c:numRef>
              <c:f>Sheet3!$A$4</c:f>
              <c:numCache>
                <c:formatCode>General</c:formatCode>
                <c:ptCount val="1"/>
                <c:pt idx="0">
                  <c:v>10</c:v>
                </c:pt>
              </c:numCache>
            </c:numRef>
          </c:xVal>
          <c:yVal>
            <c:numRef>
              <c:f>Sheet3!$C$4</c:f>
              <c:numCache>
                <c:formatCode>General</c:formatCode>
                <c:ptCount val="1"/>
                <c:pt idx="0">
                  <c:v>62</c:v>
                </c:pt>
              </c:numCache>
            </c:numRef>
          </c:yVal>
          <c:smooth val="0"/>
        </c:ser>
        <c:ser>
          <c:idx val="2"/>
          <c:order val="1"/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solidFill>
                <a:schemeClr val="accent2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Sheet3!$A$4</c:f>
              <c:numCache>
                <c:formatCode>General</c:formatCode>
                <c:ptCount val="1"/>
                <c:pt idx="0">
                  <c:v>10</c:v>
                </c:pt>
              </c:numCache>
            </c:numRef>
          </c:xVal>
          <c:yVal>
            <c:numRef>
              <c:f>Sheet3!$C$5</c:f>
              <c:numCache>
                <c:formatCode>General</c:formatCode>
                <c:ptCount val="1"/>
                <c:pt idx="0">
                  <c:v>198</c:v>
                </c:pt>
              </c:numCache>
            </c:numRef>
          </c:yVal>
          <c:smooth val="0"/>
        </c:ser>
        <c:ser>
          <c:idx val="3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circle"/>
              <c:size val="7"/>
              <c:spPr>
                <a:solidFill>
                  <a:schemeClr val="accent2">
                    <a:lumMod val="50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</c:dPt>
          <c:xVal>
            <c:numRef>
              <c:f>Sheet3!$A$4</c:f>
              <c:numCache>
                <c:formatCode>General</c:formatCode>
                <c:ptCount val="1"/>
                <c:pt idx="0">
                  <c:v>10</c:v>
                </c:pt>
              </c:numCache>
            </c:numRef>
          </c:xVal>
          <c:yVal>
            <c:numRef>
              <c:f>Sheet3!$C$6</c:f>
              <c:numCache>
                <c:formatCode>General</c:formatCode>
                <c:ptCount val="1"/>
                <c:pt idx="0">
                  <c:v>260</c:v>
                </c:pt>
              </c:numCache>
            </c:numRef>
          </c:yVal>
          <c:smooth val="0"/>
        </c:ser>
        <c:ser>
          <c:idx val="4"/>
          <c:order val="3"/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Sheet3!$A$7</c:f>
              <c:numCache>
                <c:formatCode>General</c:formatCode>
                <c:ptCount val="1"/>
                <c:pt idx="0">
                  <c:v>15</c:v>
                </c:pt>
              </c:numCache>
            </c:numRef>
          </c:xVal>
          <c:yVal>
            <c:numRef>
              <c:f>Sheet3!$C$7</c:f>
              <c:numCache>
                <c:formatCode>General</c:formatCode>
                <c:ptCount val="1"/>
                <c:pt idx="0">
                  <c:v>60</c:v>
                </c:pt>
              </c:numCache>
            </c:numRef>
          </c:yVal>
          <c:smooth val="0"/>
        </c:ser>
        <c:ser>
          <c:idx val="5"/>
          <c:order val="4"/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solidFill>
                <a:schemeClr val="accent5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Sheet3!$A$7</c:f>
              <c:numCache>
                <c:formatCode>General</c:formatCode>
                <c:ptCount val="1"/>
                <c:pt idx="0">
                  <c:v>15</c:v>
                </c:pt>
              </c:numCache>
            </c:numRef>
          </c:xVal>
          <c:yVal>
            <c:numRef>
              <c:f>Sheet3!$C$8</c:f>
              <c:numCache>
                <c:formatCode>General</c:formatCode>
                <c:ptCount val="1"/>
                <c:pt idx="0">
                  <c:v>180</c:v>
                </c:pt>
              </c:numCache>
            </c:numRef>
          </c:yVal>
          <c:smooth val="0"/>
        </c:ser>
        <c:ser>
          <c:idx val="6"/>
          <c:order val="5"/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lumMod val="5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Sheet3!$A$7</c:f>
              <c:numCache>
                <c:formatCode>General</c:formatCode>
                <c:ptCount val="1"/>
                <c:pt idx="0">
                  <c:v>15</c:v>
                </c:pt>
              </c:numCache>
            </c:numRef>
          </c:xVal>
          <c:yVal>
            <c:numRef>
              <c:f>Sheet3!$C$9</c:f>
              <c:numCache>
                <c:formatCode>General</c:formatCode>
                <c:ptCount val="1"/>
                <c:pt idx="0">
                  <c:v>265</c:v>
                </c:pt>
              </c:numCache>
            </c:numRef>
          </c:yVal>
          <c:smooth val="0"/>
        </c:ser>
        <c:ser>
          <c:idx val="7"/>
          <c:order val="6"/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triangle"/>
              <c:size val="7"/>
              <c:spPr>
                <a:solidFill>
                  <a:schemeClr val="accent3"/>
                </a:solidFill>
                <a:ln w="9525">
                  <a:noFill/>
                </a:ln>
                <a:effectLst/>
              </c:spPr>
            </c:marker>
            <c:bubble3D val="0"/>
          </c:dPt>
          <c:xVal>
            <c:numRef>
              <c:f>Sheet3!$A$10</c:f>
              <c:numCache>
                <c:formatCode>General</c:formatCode>
                <c:ptCount val="1"/>
                <c:pt idx="0">
                  <c:v>30</c:v>
                </c:pt>
              </c:numCache>
            </c:numRef>
          </c:xVal>
          <c:yVal>
            <c:numRef>
              <c:f>Sheet3!$C$10</c:f>
              <c:numCache>
                <c:formatCode>General</c:formatCode>
                <c:ptCount val="1"/>
                <c:pt idx="0">
                  <c:v>40.22</c:v>
                </c:pt>
              </c:numCache>
            </c:numRef>
          </c:yVal>
          <c:smooth val="0"/>
        </c:ser>
        <c:ser>
          <c:idx val="8"/>
          <c:order val="7"/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solidFill>
                <a:schemeClr val="accent3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Sheet3!$A$10</c:f>
              <c:numCache>
                <c:formatCode>General</c:formatCode>
                <c:ptCount val="1"/>
                <c:pt idx="0">
                  <c:v>30</c:v>
                </c:pt>
              </c:numCache>
            </c:numRef>
          </c:xVal>
          <c:yVal>
            <c:numRef>
              <c:f>Sheet3!$C$11</c:f>
              <c:numCache>
                <c:formatCode>General</c:formatCode>
                <c:ptCount val="1"/>
                <c:pt idx="0">
                  <c:v>99.38</c:v>
                </c:pt>
              </c:numCache>
            </c:numRef>
          </c:yVal>
          <c:smooth val="0"/>
        </c:ser>
        <c:ser>
          <c:idx val="9"/>
          <c:order val="8"/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noFill/>
              </a:ln>
              <a:effectLst/>
            </c:spPr>
          </c:marker>
          <c:dPt>
            <c:idx val="0"/>
            <c:marker>
              <c:spPr>
                <a:solidFill>
                  <a:schemeClr val="accent3">
                    <a:lumMod val="50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</c:dPt>
          <c:xVal>
            <c:numRef>
              <c:f>Sheet3!$A$10</c:f>
              <c:numCache>
                <c:formatCode>General</c:formatCode>
                <c:ptCount val="1"/>
                <c:pt idx="0">
                  <c:v>30</c:v>
                </c:pt>
              </c:numCache>
            </c:numRef>
          </c:xVal>
          <c:yVal>
            <c:numRef>
              <c:f>Sheet3!$C$12</c:f>
              <c:numCache>
                <c:formatCode>General</c:formatCode>
                <c:ptCount val="1"/>
                <c:pt idx="0">
                  <c:v>118.71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94656"/>
        <c:axId val="1759787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(Sheet3!$A$4,Sheet3!$C$4)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10</c:v>
                      </c:pt>
                      <c:pt idx="1">
                        <c:v>62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7389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Distance (ft)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78752"/>
        <c:crosses val="autoZero"/>
        <c:crossBetween val="midCat"/>
      </c:valAx>
      <c:valAx>
        <c:axId val="17597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kB/s</a:t>
                </a:r>
              </a:p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9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Data Throughput vs. #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Slaves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ln>
                <a:noFill/>
              </a:ln>
            </c:spPr>
          </c:marker>
          <c:dPt>
            <c:idx val="0"/>
            <c:marker>
              <c:symbol val="square"/>
              <c:size val="7"/>
              <c:spPr>
                <a:solidFill>
                  <a:srgbClr val="FF0000"/>
                </a:solidFill>
                <a:ln>
                  <a:noFill/>
                </a:ln>
              </c:spPr>
            </c:marker>
            <c:bubble3D val="0"/>
          </c:dPt>
          <c:dPt>
            <c:idx val="1"/>
            <c:marker>
              <c:symbol val="triangle"/>
              <c:size val="7"/>
              <c:spPr>
                <a:solidFill>
                  <a:schemeClr val="accent2">
                    <a:lumMod val="75000"/>
                  </a:schemeClr>
                </a:solidFill>
                <a:ln>
                  <a:noFill/>
                </a:ln>
              </c:spPr>
            </c:marker>
            <c:bubble3D val="0"/>
          </c:dPt>
          <c:dPt>
            <c:idx val="2"/>
            <c:marker>
              <c:symbol val="circle"/>
              <c:size val="7"/>
              <c:spPr>
                <a:solidFill>
                  <a:schemeClr val="accent2">
                    <a:lumMod val="50000"/>
                  </a:schemeClr>
                </a:solidFill>
                <a:ln>
                  <a:noFill/>
                </a:ln>
              </c:spPr>
            </c:marker>
            <c:bubble3D val="0"/>
          </c:dPt>
          <c:dPt>
            <c:idx val="3"/>
            <c:marker>
              <c:symbol val="square"/>
              <c:size val="7"/>
              <c:spPr>
                <a:solidFill>
                  <a:schemeClr val="accent1"/>
                </a:solidFill>
                <a:ln>
                  <a:noFill/>
                </a:ln>
              </c:spPr>
            </c:marker>
            <c:bubble3D val="0"/>
          </c:dPt>
          <c:dPt>
            <c:idx val="4"/>
            <c:marker>
              <c:symbol val="triangle"/>
              <c:size val="7"/>
              <c:spPr>
                <a:solidFill>
                  <a:schemeClr val="accent1">
                    <a:lumMod val="75000"/>
                  </a:schemeClr>
                </a:solidFill>
                <a:ln>
                  <a:noFill/>
                </a:ln>
              </c:spPr>
            </c:marker>
            <c:bubble3D val="0"/>
          </c:dPt>
          <c:dPt>
            <c:idx val="5"/>
            <c:marker>
              <c:symbol val="circle"/>
              <c:size val="7"/>
              <c:spPr>
                <a:solidFill>
                  <a:schemeClr val="accent1">
                    <a:lumMod val="50000"/>
                  </a:schemeClr>
                </a:solidFill>
                <a:ln>
                  <a:noFill/>
                </a:ln>
              </c:spPr>
            </c:marker>
            <c:bubble3D val="0"/>
          </c:dPt>
          <c:dPt>
            <c:idx val="6"/>
            <c:marker>
              <c:symbol val="square"/>
              <c:size val="7"/>
              <c:spPr>
                <a:solidFill>
                  <a:schemeClr val="accent3"/>
                </a:solidFill>
                <a:ln>
                  <a:noFill/>
                </a:ln>
              </c:spPr>
            </c:marker>
            <c:bubble3D val="0"/>
          </c:dPt>
          <c:dPt>
            <c:idx val="7"/>
            <c:marker>
              <c:symbol val="triangle"/>
              <c:size val="7"/>
              <c:spPr>
                <a:solidFill>
                  <a:schemeClr val="accent3">
                    <a:lumMod val="75000"/>
                  </a:schemeClr>
                </a:solidFill>
                <a:ln>
                  <a:noFill/>
                </a:ln>
              </c:spPr>
            </c:marker>
            <c:bubble3D val="0"/>
          </c:dPt>
          <c:dPt>
            <c:idx val="8"/>
            <c:marker>
              <c:symbol val="circle"/>
              <c:size val="7"/>
              <c:spPr>
                <a:solidFill>
                  <a:schemeClr val="accent3">
                    <a:lumMod val="50000"/>
                  </a:schemeClr>
                </a:solidFill>
                <a:ln>
                  <a:noFill/>
                </a:ln>
              </c:spPr>
            </c:marker>
            <c:bubble3D val="0"/>
          </c:dPt>
          <c:xVal>
            <c:numRef>
              <c:f>Sheet1!$E$3:$E$11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xVal>
          <c:yVal>
            <c:numRef>
              <c:f>Sheet1!$F$3:$F$11</c:f>
              <c:numCache>
                <c:formatCode>General</c:formatCode>
                <c:ptCount val="9"/>
                <c:pt idx="0">
                  <c:v>62.63</c:v>
                </c:pt>
                <c:pt idx="1">
                  <c:v>197.54</c:v>
                </c:pt>
                <c:pt idx="2">
                  <c:v>260.24</c:v>
                </c:pt>
                <c:pt idx="3">
                  <c:v>28.02</c:v>
                </c:pt>
                <c:pt idx="4">
                  <c:v>86.94</c:v>
                </c:pt>
                <c:pt idx="5">
                  <c:v>131.16999999999999</c:v>
                </c:pt>
                <c:pt idx="6">
                  <c:v>17.57</c:v>
                </c:pt>
                <c:pt idx="7">
                  <c:v>60.47</c:v>
                </c:pt>
                <c:pt idx="8">
                  <c:v>87.17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89952"/>
        <c:axId val="180991872"/>
      </c:scatterChart>
      <c:valAx>
        <c:axId val="18098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Slaves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991872"/>
        <c:crosses val="autoZero"/>
        <c:crossBetween val="midCat"/>
      </c:valAx>
      <c:valAx>
        <c:axId val="180991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rPr>
                  <a:t>kB/s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989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832</Words>
  <Characters>4749</Characters>
  <Application>Microsoft Office Word</Application>
  <DocSecurity>0</DocSecurity>
  <Lines>39</Lines>
  <Paragraphs>11</Paragraphs>
  <ScaleCrop>false</ScaleCrop>
  <Company>Microsoft</Company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296</cp:revision>
  <dcterms:created xsi:type="dcterms:W3CDTF">2014-11-11T18:28:00Z</dcterms:created>
  <dcterms:modified xsi:type="dcterms:W3CDTF">2014-11-12T05:24:00Z</dcterms:modified>
</cp:coreProperties>
</file>