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3F67B0" w14:textId="77777777" w:rsidR="005136DE" w:rsidRDefault="00000000">
      <w:pPr>
        <w:jc w:val="center"/>
      </w:pPr>
      <w:r>
        <w:rPr>
          <w:b/>
          <w:sz w:val="28"/>
        </w:rPr>
        <w:t>EDAB 6808</w:t>
      </w:r>
    </w:p>
    <w:p w14:paraId="7079ADD7" w14:textId="77777777" w:rsidR="005136DE" w:rsidRDefault="00000000">
      <w:pPr>
        <w:jc w:val="center"/>
      </w:pPr>
      <w:r>
        <w:rPr>
          <w:b/>
          <w:sz w:val="56"/>
        </w:rPr>
        <w:t>ASSIGNMENT 4</w:t>
      </w:r>
    </w:p>
    <w:p w14:paraId="070F0852" w14:textId="77777777" w:rsidR="005136DE" w:rsidRDefault="00000000">
      <w:pPr>
        <w:jc w:val="center"/>
      </w:pPr>
      <w:r>
        <w:rPr>
          <w:b/>
          <w:sz w:val="40"/>
        </w:rPr>
        <w:t>Natural Language Processing of Bitcoin Tweets</w:t>
      </w:r>
    </w:p>
    <w:p w14:paraId="66BEE4F7" w14:textId="77777777" w:rsidR="005136DE" w:rsidRDefault="005136DE"/>
    <w:tbl>
      <w:tblPr>
        <w:tblStyle w:val="TableGrid"/>
        <w:tblW w:w="151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12744"/>
      </w:tblGrid>
      <w:tr w:rsidR="00AD493C" w14:paraId="40B91ED4" w14:textId="77777777" w:rsidTr="00AD493C">
        <w:tc>
          <w:tcPr>
            <w:tcW w:w="2376" w:type="dxa"/>
            <w:shd w:val="clear" w:color="auto" w:fill="EEF5F9"/>
            <w:vAlign w:val="center"/>
          </w:tcPr>
          <w:p w14:paraId="60885DF7" w14:textId="25CE8709" w:rsidR="00AD493C" w:rsidRPr="00AD493C" w:rsidRDefault="00AD493C" w:rsidP="00AD493C">
            <w:pPr>
              <w:spacing w:after="40"/>
              <w:rPr>
                <w:b/>
                <w:bCs/>
                <w:sz w:val="28"/>
                <w:szCs w:val="28"/>
              </w:rPr>
            </w:pPr>
            <w:r w:rsidRPr="00AD493C">
              <w:rPr>
                <w:b/>
                <w:bCs/>
                <w:sz w:val="28"/>
                <w:szCs w:val="28"/>
              </w:rPr>
              <w:t>Buhle Mbokodo</w:t>
            </w:r>
          </w:p>
        </w:tc>
        <w:tc>
          <w:tcPr>
            <w:tcW w:w="12744" w:type="dxa"/>
            <w:vAlign w:val="center"/>
          </w:tcPr>
          <w:p w14:paraId="6A89BA33" w14:textId="31177DD9" w:rsidR="00AD493C" w:rsidRPr="00AD493C" w:rsidRDefault="00AD493C" w:rsidP="00AD493C">
            <w:pPr>
              <w:spacing w:after="200"/>
              <w:rPr>
                <w:b/>
                <w:bCs/>
                <w:sz w:val="28"/>
                <w:szCs w:val="28"/>
              </w:rPr>
            </w:pPr>
            <w:r w:rsidRPr="00AD493C">
              <w:rPr>
                <w:b/>
                <w:bCs/>
                <w:sz w:val="28"/>
                <w:szCs w:val="28"/>
              </w:rPr>
              <w:t>2024007920</w:t>
            </w:r>
          </w:p>
        </w:tc>
      </w:tr>
      <w:tr w:rsidR="00AD493C" w14:paraId="14DF951F" w14:textId="0222069F" w:rsidTr="00AD493C">
        <w:trPr>
          <w:trHeight w:val="1095"/>
        </w:trPr>
        <w:tc>
          <w:tcPr>
            <w:tcW w:w="2376" w:type="dxa"/>
            <w:shd w:val="clear" w:color="auto" w:fill="EEF5F9"/>
            <w:vAlign w:val="center"/>
          </w:tcPr>
          <w:p w14:paraId="199C1BB4" w14:textId="259B7897" w:rsidR="00AD493C" w:rsidRPr="00AD493C" w:rsidRDefault="00AD493C" w:rsidP="00AD493C">
            <w:pPr>
              <w:spacing w:after="40"/>
              <w:rPr>
                <w:b/>
                <w:bCs/>
                <w:sz w:val="28"/>
                <w:szCs w:val="28"/>
              </w:rPr>
            </w:pPr>
            <w:r w:rsidRPr="00AD493C">
              <w:rPr>
                <w:b/>
                <w:bCs/>
                <w:sz w:val="28"/>
                <w:szCs w:val="28"/>
              </w:rPr>
              <w:t>Lwazi Nhlapo</w:t>
            </w:r>
          </w:p>
        </w:tc>
        <w:tc>
          <w:tcPr>
            <w:tcW w:w="12744" w:type="dxa"/>
            <w:vAlign w:val="center"/>
          </w:tcPr>
          <w:p w14:paraId="6E64A1AE" w14:textId="586E044F" w:rsidR="00AD493C" w:rsidRPr="00AD493C" w:rsidRDefault="00AD493C" w:rsidP="00AD493C">
            <w:pPr>
              <w:spacing w:after="200"/>
              <w:rPr>
                <w:b/>
                <w:bCs/>
                <w:sz w:val="28"/>
                <w:szCs w:val="28"/>
              </w:rPr>
            </w:pPr>
            <w:r w:rsidRPr="00AD493C">
              <w:rPr>
                <w:b/>
                <w:bCs/>
                <w:sz w:val="28"/>
                <w:szCs w:val="28"/>
              </w:rPr>
              <w:t>2021856345</w:t>
            </w:r>
          </w:p>
        </w:tc>
      </w:tr>
    </w:tbl>
    <w:p w14:paraId="606879BC" w14:textId="77777777" w:rsidR="005136DE" w:rsidRDefault="005136DE"/>
    <w:p w14:paraId="1B716269" w14:textId="77777777" w:rsidR="005136DE" w:rsidRDefault="00000000">
      <w:r>
        <w:br w:type="page"/>
      </w:r>
    </w:p>
    <w:p w14:paraId="10D8924E" w14:textId="77777777" w:rsidR="005136DE" w:rsidRPr="00AD493C" w:rsidRDefault="00000000" w:rsidP="00E11F2F">
      <w:pPr>
        <w:pStyle w:val="Heading1"/>
        <w:spacing w:line="360" w:lineRule="auto"/>
        <w:rPr>
          <w:rFonts w:ascii="Arial" w:hAnsi="Arial" w:cs="Arial"/>
          <w:sz w:val="24"/>
          <w:szCs w:val="24"/>
        </w:rPr>
      </w:pPr>
      <w:r w:rsidRPr="00AD493C">
        <w:rPr>
          <w:rFonts w:ascii="Arial" w:hAnsi="Arial" w:cs="Arial"/>
          <w:sz w:val="24"/>
          <w:szCs w:val="24"/>
        </w:rPr>
        <w:lastRenderedPageBreak/>
        <w:t>1. Executive summary</w:t>
      </w:r>
    </w:p>
    <w:p w14:paraId="5F717F32" w14:textId="0E65195A" w:rsidR="005136DE" w:rsidRPr="00AD493C" w:rsidRDefault="00000000" w:rsidP="00E11F2F">
      <w:pPr>
        <w:spacing w:line="360" w:lineRule="auto"/>
        <w:rPr>
          <w:rFonts w:ascii="Arial" w:hAnsi="Arial" w:cs="Arial"/>
          <w:sz w:val="24"/>
          <w:szCs w:val="24"/>
        </w:rPr>
      </w:pPr>
      <w:r w:rsidRPr="00AD493C">
        <w:rPr>
          <w:rFonts w:ascii="Arial" w:hAnsi="Arial" w:cs="Arial"/>
          <w:sz w:val="24"/>
          <w:szCs w:val="24"/>
        </w:rPr>
        <w:t>The analysis used the supplied Bitcoin Tweets Dataset 2025–2026 and a reproducible daily</w:t>
      </w:r>
      <w:r w:rsidR="00E11F2F">
        <w:rPr>
          <w:rFonts w:ascii="Arial" w:hAnsi="Arial" w:cs="Arial"/>
          <w:sz w:val="24"/>
          <w:szCs w:val="24"/>
        </w:rPr>
        <w:t xml:space="preserve"> </w:t>
      </w:r>
      <w:r w:rsidRPr="00AD493C">
        <w:rPr>
          <w:rFonts w:ascii="Arial" w:hAnsi="Arial" w:cs="Arial"/>
          <w:sz w:val="24"/>
          <w:szCs w:val="24"/>
        </w:rPr>
        <w:t>stratified modelling sample. After language filtering, 24,187 English-classified tweets across 201 dates were analysed, covering 6 March 2025 to 2 March 2026. The topic analysis compared LDA using count vectors with NMF using TF–IDF. A six-topic NMF solution was retained because it separated interpretable themes such as market trading, NFTs, project promotion, Lightning rewards and game-related posts.</w:t>
      </w:r>
    </w:p>
    <w:p w14:paraId="2029783C" w14:textId="0E96A18F" w:rsidR="005136DE" w:rsidRPr="00AD493C" w:rsidRDefault="00000000" w:rsidP="00E11F2F">
      <w:pPr>
        <w:spacing w:line="360" w:lineRule="auto"/>
        <w:rPr>
          <w:rFonts w:ascii="Arial" w:hAnsi="Arial" w:cs="Arial"/>
          <w:sz w:val="24"/>
          <w:szCs w:val="24"/>
        </w:rPr>
      </w:pPr>
      <w:r w:rsidRPr="00AD493C">
        <w:rPr>
          <w:rFonts w:ascii="Arial" w:hAnsi="Arial" w:cs="Arial"/>
          <w:sz w:val="24"/>
          <w:szCs w:val="24"/>
        </w:rPr>
        <w:t>For sentiment, VADER was compared with a frozen Twitter RoBERTa model on 60 manually reviewed tweets. RoBERTa achieved 73.3% accuracy versus 63.3% for VADER. Daily sentiment was then aligned with Bitcoin market data using a one-day-ahead forecast design. On the final 41-day holdout, the training-mean benchmark had the lowest MAE (0.01169), while the best sentiment-enhanced model was the RoBERTa random forest (MAE 0.01221). Adding RoBERTa sentiment to Ridge reduced MAE by 0.78% relative to the market-plus-activity Ridge control, but the notebook reports that this improvement was small, inconsistent across validation periods</w:t>
      </w:r>
      <w:r w:rsidR="00AD493C">
        <w:rPr>
          <w:rFonts w:ascii="Arial" w:hAnsi="Arial" w:cs="Arial"/>
          <w:sz w:val="24"/>
          <w:szCs w:val="24"/>
        </w:rPr>
        <w:t>,</w:t>
      </w:r>
      <w:r w:rsidRPr="00AD493C">
        <w:rPr>
          <w:rFonts w:ascii="Arial" w:hAnsi="Arial" w:cs="Arial"/>
          <w:sz w:val="24"/>
          <w:szCs w:val="24"/>
        </w:rPr>
        <w:t xml:space="preserve"> and uncertain.</w:t>
      </w:r>
    </w:p>
    <w:tbl>
      <w:tblPr>
        <w:tblStyle w:val="TableGrid"/>
        <w:tblW w:w="0" w:type="auto"/>
        <w:tblLook w:val="04A0" w:firstRow="1" w:lastRow="0" w:firstColumn="1" w:lastColumn="0" w:noHBand="0" w:noVBand="1"/>
      </w:tblPr>
      <w:tblGrid>
        <w:gridCol w:w="10080"/>
      </w:tblGrid>
      <w:tr w:rsidR="005136DE" w:rsidRPr="00AD493C" w14:paraId="52E0D31E" w14:textId="77777777">
        <w:tc>
          <w:tcPr>
            <w:tcW w:w="10080" w:type="dxa"/>
            <w:shd w:val="clear" w:color="auto" w:fill="EEF5F9"/>
          </w:tcPr>
          <w:p w14:paraId="71F64BD1" w14:textId="1EF09526" w:rsidR="005136DE" w:rsidRPr="00AD493C" w:rsidRDefault="00AD493C" w:rsidP="00E11F2F">
            <w:pPr>
              <w:spacing w:after="40" w:line="360" w:lineRule="auto"/>
              <w:rPr>
                <w:rFonts w:ascii="Arial" w:hAnsi="Arial" w:cs="Arial"/>
                <w:b/>
                <w:bCs/>
                <w:sz w:val="24"/>
                <w:szCs w:val="24"/>
              </w:rPr>
            </w:pPr>
            <w:r w:rsidRPr="00AD493C">
              <w:rPr>
                <w:rFonts w:ascii="Arial" w:hAnsi="Arial" w:cs="Arial"/>
                <w:b/>
                <w:bCs/>
                <w:sz w:val="24"/>
                <w:szCs w:val="24"/>
              </w:rPr>
              <w:t>Key Findings</w:t>
            </w:r>
          </w:p>
          <w:p w14:paraId="10C78FB5" w14:textId="77777777" w:rsidR="005136DE" w:rsidRPr="00AD493C" w:rsidRDefault="00000000" w:rsidP="00E11F2F">
            <w:pPr>
              <w:spacing w:after="40" w:line="360" w:lineRule="auto"/>
              <w:rPr>
                <w:rFonts w:ascii="Arial" w:hAnsi="Arial" w:cs="Arial"/>
                <w:sz w:val="24"/>
                <w:szCs w:val="24"/>
              </w:rPr>
            </w:pPr>
            <w:r w:rsidRPr="00AD493C">
              <w:rPr>
                <w:rFonts w:ascii="Arial" w:hAnsi="Arial" w:cs="Arial"/>
                <w:sz w:val="24"/>
                <w:szCs w:val="24"/>
              </w:rPr>
              <w:t>The tweets contain several clear and changing conversation themes, but better sentiment classification does not automatically produce reliable volatility forecasts. The forecasting evidence supports a cautious association rather than a causal claim.</w:t>
            </w:r>
          </w:p>
        </w:tc>
      </w:tr>
    </w:tbl>
    <w:p w14:paraId="161000DD" w14:textId="77777777" w:rsidR="005136DE" w:rsidRPr="00AD493C" w:rsidRDefault="00000000" w:rsidP="00E11F2F">
      <w:pPr>
        <w:pStyle w:val="Heading1"/>
        <w:spacing w:line="360" w:lineRule="auto"/>
        <w:rPr>
          <w:rFonts w:ascii="Arial" w:hAnsi="Arial" w:cs="Arial"/>
          <w:sz w:val="24"/>
          <w:szCs w:val="24"/>
        </w:rPr>
      </w:pPr>
      <w:r w:rsidRPr="00AD493C">
        <w:rPr>
          <w:rFonts w:ascii="Arial" w:hAnsi="Arial" w:cs="Arial"/>
          <w:sz w:val="24"/>
          <w:szCs w:val="24"/>
        </w:rPr>
        <w:t>2. Data and methodology</w:t>
      </w:r>
    </w:p>
    <w:p w14:paraId="7EFDE563" w14:textId="77777777" w:rsidR="005136DE" w:rsidRPr="00AD493C" w:rsidRDefault="00000000" w:rsidP="00E11F2F">
      <w:pPr>
        <w:pStyle w:val="Heading2"/>
        <w:spacing w:line="360" w:lineRule="auto"/>
        <w:rPr>
          <w:rFonts w:ascii="Arial" w:hAnsi="Arial" w:cs="Arial"/>
          <w:szCs w:val="24"/>
        </w:rPr>
      </w:pPr>
      <w:r w:rsidRPr="00AD493C">
        <w:rPr>
          <w:rFonts w:ascii="Arial" w:hAnsi="Arial" w:cs="Arial"/>
          <w:szCs w:val="24"/>
        </w:rPr>
        <w:t>2.1 Dataset and modelling population</w:t>
      </w:r>
    </w:p>
    <w:p w14:paraId="28D61BE0" w14:textId="7B9CD936" w:rsidR="00E11F2F" w:rsidRDefault="00000000" w:rsidP="00E11F2F">
      <w:pPr>
        <w:spacing w:line="360" w:lineRule="auto"/>
        <w:rPr>
          <w:rFonts w:ascii="Arial" w:hAnsi="Arial" w:cs="Arial"/>
          <w:sz w:val="24"/>
          <w:szCs w:val="24"/>
        </w:rPr>
      </w:pPr>
      <w:r w:rsidRPr="00AD493C">
        <w:rPr>
          <w:rFonts w:ascii="Arial" w:hAnsi="Arial" w:cs="Arial"/>
          <w:sz w:val="24"/>
          <w:szCs w:val="24"/>
        </w:rPr>
        <w:t>The assignment brief requires the Bitcoin Tweets Dataset 2025–2026 from Kaggle, clear documentation of the modelling population, text cleaning, exploratory analysis, two representations, at least two topic methods, evidence-based topic selection, temporal topic analysis, and exported tweet-level topic results. For sentiment, it requires polarity labels, manual validation of at least 50 tweets, daily aggregation, a justified volatility target, time-aware alignment and evaluation.</w:t>
      </w:r>
    </w:p>
    <w:p w14:paraId="540E2C4C" w14:textId="77777777" w:rsidR="00E11F2F" w:rsidRDefault="00E11F2F" w:rsidP="00E11F2F">
      <w:pPr>
        <w:spacing w:line="360" w:lineRule="auto"/>
        <w:rPr>
          <w:rFonts w:ascii="Arial" w:hAnsi="Arial" w:cs="Arial"/>
          <w:sz w:val="24"/>
          <w:szCs w:val="24"/>
        </w:rPr>
      </w:pPr>
    </w:p>
    <w:p w14:paraId="570991C4" w14:textId="77777777" w:rsidR="00E11F2F" w:rsidRDefault="00E11F2F" w:rsidP="00E11F2F">
      <w:pPr>
        <w:spacing w:line="360" w:lineRule="auto"/>
        <w:rPr>
          <w:rFonts w:ascii="Arial" w:hAnsi="Arial" w:cs="Arial"/>
          <w:sz w:val="24"/>
          <w:szCs w:val="24"/>
        </w:rPr>
      </w:pPr>
    </w:p>
    <w:p w14:paraId="542B9D01" w14:textId="77777777" w:rsidR="00E11F2F" w:rsidRPr="00AD493C" w:rsidRDefault="00E11F2F" w:rsidP="00E11F2F">
      <w:pPr>
        <w:spacing w:line="360" w:lineRule="auto"/>
        <w:rPr>
          <w:rFonts w:ascii="Arial" w:hAnsi="Arial" w:cs="Arial"/>
          <w:sz w:val="24"/>
          <w:szCs w:val="24"/>
        </w:rPr>
      </w:pPr>
    </w:p>
    <w:tbl>
      <w:tblPr>
        <w:tblStyle w:val="TableGrid"/>
        <w:tblW w:w="0" w:type="auto"/>
        <w:jc w:val="center"/>
        <w:tblLook w:val="04A0" w:firstRow="1" w:lastRow="0" w:firstColumn="1" w:lastColumn="0" w:noHBand="0" w:noVBand="1"/>
      </w:tblPr>
      <w:tblGrid>
        <w:gridCol w:w="1985"/>
        <w:gridCol w:w="1843"/>
        <w:gridCol w:w="6252"/>
      </w:tblGrid>
      <w:tr w:rsidR="005136DE" w:rsidRPr="00AD493C" w14:paraId="70DB3DE8" w14:textId="77777777" w:rsidTr="00E11F2F">
        <w:trPr>
          <w:jc w:val="center"/>
        </w:trPr>
        <w:tc>
          <w:tcPr>
            <w:tcW w:w="1985" w:type="dxa"/>
            <w:shd w:val="clear" w:color="auto" w:fill="D9EAF7"/>
            <w:vAlign w:val="center"/>
          </w:tcPr>
          <w:p w14:paraId="1A889556" w14:textId="77777777" w:rsidR="005136DE" w:rsidRPr="00AD493C" w:rsidRDefault="00000000">
            <w:pPr>
              <w:spacing w:after="0"/>
              <w:rPr>
                <w:rFonts w:ascii="Arial" w:hAnsi="Arial" w:cs="Arial"/>
                <w:sz w:val="24"/>
                <w:szCs w:val="24"/>
              </w:rPr>
            </w:pPr>
            <w:r w:rsidRPr="00AD493C">
              <w:rPr>
                <w:rFonts w:ascii="Arial" w:hAnsi="Arial" w:cs="Arial"/>
                <w:b/>
                <w:sz w:val="24"/>
                <w:szCs w:val="24"/>
              </w:rPr>
              <w:lastRenderedPageBreak/>
              <w:t>Stage</w:t>
            </w:r>
          </w:p>
        </w:tc>
        <w:tc>
          <w:tcPr>
            <w:tcW w:w="1843" w:type="dxa"/>
            <w:shd w:val="clear" w:color="auto" w:fill="D9EAF7"/>
            <w:vAlign w:val="center"/>
          </w:tcPr>
          <w:p w14:paraId="04D5C19D" w14:textId="77777777" w:rsidR="005136DE" w:rsidRPr="00AD493C" w:rsidRDefault="00000000">
            <w:pPr>
              <w:spacing w:after="0"/>
              <w:rPr>
                <w:rFonts w:ascii="Arial" w:hAnsi="Arial" w:cs="Arial"/>
                <w:sz w:val="24"/>
                <w:szCs w:val="24"/>
              </w:rPr>
            </w:pPr>
            <w:r w:rsidRPr="00AD493C">
              <w:rPr>
                <w:rFonts w:ascii="Arial" w:hAnsi="Arial" w:cs="Arial"/>
                <w:b/>
                <w:sz w:val="24"/>
                <w:szCs w:val="24"/>
              </w:rPr>
              <w:t>Records</w:t>
            </w:r>
          </w:p>
        </w:tc>
        <w:tc>
          <w:tcPr>
            <w:tcW w:w="6252" w:type="dxa"/>
            <w:shd w:val="clear" w:color="auto" w:fill="D9EAF7"/>
            <w:vAlign w:val="center"/>
          </w:tcPr>
          <w:p w14:paraId="17714E73" w14:textId="77777777" w:rsidR="005136DE" w:rsidRPr="00AD493C" w:rsidRDefault="00000000">
            <w:pPr>
              <w:spacing w:after="0"/>
              <w:rPr>
                <w:rFonts w:ascii="Arial" w:hAnsi="Arial" w:cs="Arial"/>
                <w:sz w:val="24"/>
                <w:szCs w:val="24"/>
              </w:rPr>
            </w:pPr>
            <w:r w:rsidRPr="00AD493C">
              <w:rPr>
                <w:rFonts w:ascii="Arial" w:hAnsi="Arial" w:cs="Arial"/>
                <w:b/>
                <w:sz w:val="24"/>
                <w:szCs w:val="24"/>
              </w:rPr>
              <w:t>Purpose</w:t>
            </w:r>
          </w:p>
        </w:tc>
      </w:tr>
      <w:tr w:rsidR="005136DE" w:rsidRPr="00AD493C" w14:paraId="53428D9A" w14:textId="77777777" w:rsidTr="00E11F2F">
        <w:trPr>
          <w:jc w:val="center"/>
        </w:trPr>
        <w:tc>
          <w:tcPr>
            <w:tcW w:w="1985" w:type="dxa"/>
            <w:vAlign w:val="center"/>
          </w:tcPr>
          <w:p w14:paraId="25E2ECF6" w14:textId="77777777" w:rsidR="005136DE" w:rsidRPr="00AD493C" w:rsidRDefault="00000000">
            <w:pPr>
              <w:spacing w:after="0"/>
              <w:rPr>
                <w:rFonts w:ascii="Arial" w:hAnsi="Arial" w:cs="Arial"/>
                <w:sz w:val="24"/>
                <w:szCs w:val="24"/>
              </w:rPr>
            </w:pPr>
            <w:r w:rsidRPr="00AD493C">
              <w:rPr>
                <w:rFonts w:ascii="Arial" w:hAnsi="Arial" w:cs="Arial"/>
                <w:sz w:val="24"/>
                <w:szCs w:val="24"/>
              </w:rPr>
              <w:t>Stratified sample</w:t>
            </w:r>
          </w:p>
        </w:tc>
        <w:tc>
          <w:tcPr>
            <w:tcW w:w="1843" w:type="dxa"/>
            <w:vAlign w:val="center"/>
          </w:tcPr>
          <w:p w14:paraId="0DA960A1" w14:textId="77777777" w:rsidR="005136DE" w:rsidRPr="00AD493C" w:rsidRDefault="00000000">
            <w:pPr>
              <w:spacing w:after="0"/>
              <w:rPr>
                <w:rFonts w:ascii="Arial" w:hAnsi="Arial" w:cs="Arial"/>
                <w:sz w:val="24"/>
                <w:szCs w:val="24"/>
              </w:rPr>
            </w:pPr>
            <w:r w:rsidRPr="00AD493C">
              <w:rPr>
                <w:rFonts w:ascii="Arial" w:hAnsi="Arial" w:cs="Arial"/>
                <w:sz w:val="24"/>
                <w:szCs w:val="24"/>
              </w:rPr>
              <w:t>30,083</w:t>
            </w:r>
          </w:p>
        </w:tc>
        <w:tc>
          <w:tcPr>
            <w:tcW w:w="6252" w:type="dxa"/>
            <w:vAlign w:val="center"/>
          </w:tcPr>
          <w:p w14:paraId="35ECAA00" w14:textId="77777777" w:rsidR="005136DE" w:rsidRPr="00AD493C" w:rsidRDefault="00000000" w:rsidP="00E11F2F">
            <w:pPr>
              <w:spacing w:after="0" w:line="360" w:lineRule="auto"/>
              <w:rPr>
                <w:rFonts w:ascii="Arial" w:hAnsi="Arial" w:cs="Arial"/>
                <w:sz w:val="24"/>
                <w:szCs w:val="24"/>
              </w:rPr>
            </w:pPr>
            <w:r w:rsidRPr="00AD493C">
              <w:rPr>
                <w:rFonts w:ascii="Arial" w:hAnsi="Arial" w:cs="Arial"/>
                <w:sz w:val="24"/>
                <w:szCs w:val="24"/>
              </w:rPr>
              <w:t>Bounded, reproducible sample with up to 150 structurally valid records per observed date.</w:t>
            </w:r>
          </w:p>
        </w:tc>
      </w:tr>
      <w:tr w:rsidR="005136DE" w:rsidRPr="00AD493C" w14:paraId="0969321F" w14:textId="77777777" w:rsidTr="00E11F2F">
        <w:trPr>
          <w:jc w:val="center"/>
        </w:trPr>
        <w:tc>
          <w:tcPr>
            <w:tcW w:w="1985" w:type="dxa"/>
            <w:vAlign w:val="center"/>
          </w:tcPr>
          <w:p w14:paraId="3B3F315A" w14:textId="77777777" w:rsidR="005136DE" w:rsidRPr="00AD493C" w:rsidRDefault="00000000">
            <w:pPr>
              <w:spacing w:after="0"/>
              <w:rPr>
                <w:rFonts w:ascii="Arial" w:hAnsi="Arial" w:cs="Arial"/>
                <w:sz w:val="24"/>
                <w:szCs w:val="24"/>
              </w:rPr>
            </w:pPr>
            <w:r w:rsidRPr="00AD493C">
              <w:rPr>
                <w:rFonts w:ascii="Arial" w:hAnsi="Arial" w:cs="Arial"/>
                <w:sz w:val="24"/>
                <w:szCs w:val="24"/>
              </w:rPr>
              <w:t>After duplicate removal</w:t>
            </w:r>
          </w:p>
        </w:tc>
        <w:tc>
          <w:tcPr>
            <w:tcW w:w="1843" w:type="dxa"/>
            <w:vAlign w:val="center"/>
          </w:tcPr>
          <w:p w14:paraId="02550C76" w14:textId="77777777" w:rsidR="005136DE" w:rsidRPr="00AD493C" w:rsidRDefault="00000000">
            <w:pPr>
              <w:spacing w:after="0"/>
              <w:rPr>
                <w:rFonts w:ascii="Arial" w:hAnsi="Arial" w:cs="Arial"/>
                <w:sz w:val="24"/>
                <w:szCs w:val="24"/>
              </w:rPr>
            </w:pPr>
            <w:r w:rsidRPr="00AD493C">
              <w:rPr>
                <w:rFonts w:ascii="Arial" w:hAnsi="Arial" w:cs="Arial"/>
                <w:sz w:val="24"/>
                <w:szCs w:val="24"/>
              </w:rPr>
              <w:t>30,083</w:t>
            </w:r>
          </w:p>
        </w:tc>
        <w:tc>
          <w:tcPr>
            <w:tcW w:w="6252" w:type="dxa"/>
            <w:vAlign w:val="center"/>
          </w:tcPr>
          <w:p w14:paraId="13CBB847" w14:textId="77777777" w:rsidR="005136DE" w:rsidRPr="00AD493C" w:rsidRDefault="00000000" w:rsidP="00E11F2F">
            <w:pPr>
              <w:spacing w:after="0" w:line="360" w:lineRule="auto"/>
              <w:rPr>
                <w:rFonts w:ascii="Arial" w:hAnsi="Arial" w:cs="Arial"/>
                <w:sz w:val="24"/>
                <w:szCs w:val="24"/>
              </w:rPr>
            </w:pPr>
            <w:r w:rsidRPr="00AD493C">
              <w:rPr>
                <w:rFonts w:ascii="Arial" w:hAnsi="Arial" w:cs="Arial"/>
                <w:sz w:val="24"/>
                <w:szCs w:val="24"/>
              </w:rPr>
              <w:t>No duplicate records were removed in the final sample.</w:t>
            </w:r>
          </w:p>
        </w:tc>
      </w:tr>
      <w:tr w:rsidR="005136DE" w:rsidRPr="00AD493C" w14:paraId="14BCCF4E" w14:textId="77777777" w:rsidTr="00E11F2F">
        <w:trPr>
          <w:jc w:val="center"/>
        </w:trPr>
        <w:tc>
          <w:tcPr>
            <w:tcW w:w="1985" w:type="dxa"/>
            <w:vAlign w:val="center"/>
          </w:tcPr>
          <w:p w14:paraId="23B48DD4" w14:textId="77777777" w:rsidR="005136DE" w:rsidRPr="00AD493C" w:rsidRDefault="00000000">
            <w:pPr>
              <w:spacing w:after="0"/>
              <w:rPr>
                <w:rFonts w:ascii="Arial" w:hAnsi="Arial" w:cs="Arial"/>
                <w:sz w:val="24"/>
                <w:szCs w:val="24"/>
              </w:rPr>
            </w:pPr>
            <w:r w:rsidRPr="00AD493C">
              <w:rPr>
                <w:rFonts w:ascii="Arial" w:hAnsi="Arial" w:cs="Arial"/>
                <w:sz w:val="24"/>
                <w:szCs w:val="24"/>
              </w:rPr>
              <w:t>Eligible English</w:t>
            </w:r>
          </w:p>
        </w:tc>
        <w:tc>
          <w:tcPr>
            <w:tcW w:w="1843" w:type="dxa"/>
            <w:vAlign w:val="center"/>
          </w:tcPr>
          <w:p w14:paraId="60B1CB31" w14:textId="77777777" w:rsidR="005136DE" w:rsidRPr="00AD493C" w:rsidRDefault="00000000">
            <w:pPr>
              <w:spacing w:after="0"/>
              <w:rPr>
                <w:rFonts w:ascii="Arial" w:hAnsi="Arial" w:cs="Arial"/>
                <w:sz w:val="24"/>
                <w:szCs w:val="24"/>
              </w:rPr>
            </w:pPr>
            <w:r w:rsidRPr="00AD493C">
              <w:rPr>
                <w:rFonts w:ascii="Arial" w:hAnsi="Arial" w:cs="Arial"/>
                <w:sz w:val="24"/>
                <w:szCs w:val="24"/>
              </w:rPr>
              <w:t>24,187</w:t>
            </w:r>
          </w:p>
        </w:tc>
        <w:tc>
          <w:tcPr>
            <w:tcW w:w="6252" w:type="dxa"/>
            <w:vAlign w:val="center"/>
          </w:tcPr>
          <w:p w14:paraId="1FCCF417" w14:textId="77777777" w:rsidR="005136DE" w:rsidRPr="00AD493C" w:rsidRDefault="00000000" w:rsidP="00E11F2F">
            <w:pPr>
              <w:spacing w:after="0" w:line="360" w:lineRule="auto"/>
              <w:rPr>
                <w:rFonts w:ascii="Arial" w:hAnsi="Arial" w:cs="Arial"/>
                <w:sz w:val="24"/>
                <w:szCs w:val="24"/>
              </w:rPr>
            </w:pPr>
            <w:r w:rsidRPr="00AD493C">
              <w:rPr>
                <w:rFonts w:ascii="Arial" w:hAnsi="Arial" w:cs="Arial"/>
                <w:sz w:val="24"/>
                <w:szCs w:val="24"/>
              </w:rPr>
              <w:t>English probability ≥ 0.90; modelling population for text analysis.</w:t>
            </w:r>
          </w:p>
        </w:tc>
      </w:tr>
      <w:tr w:rsidR="005136DE" w:rsidRPr="00AD493C" w14:paraId="04A73288" w14:textId="77777777" w:rsidTr="00E11F2F">
        <w:trPr>
          <w:jc w:val="center"/>
        </w:trPr>
        <w:tc>
          <w:tcPr>
            <w:tcW w:w="1985" w:type="dxa"/>
            <w:vAlign w:val="center"/>
          </w:tcPr>
          <w:p w14:paraId="2A69989D" w14:textId="77777777" w:rsidR="005136DE" w:rsidRPr="00AD493C" w:rsidRDefault="00000000">
            <w:pPr>
              <w:spacing w:after="0"/>
              <w:rPr>
                <w:rFonts w:ascii="Arial" w:hAnsi="Arial" w:cs="Arial"/>
                <w:sz w:val="24"/>
                <w:szCs w:val="24"/>
              </w:rPr>
            </w:pPr>
            <w:r w:rsidRPr="00AD493C">
              <w:rPr>
                <w:rFonts w:ascii="Arial" w:hAnsi="Arial" w:cs="Arial"/>
                <w:sz w:val="24"/>
                <w:szCs w:val="24"/>
              </w:rPr>
              <w:t>Other/uncertain language</w:t>
            </w:r>
          </w:p>
        </w:tc>
        <w:tc>
          <w:tcPr>
            <w:tcW w:w="1843" w:type="dxa"/>
            <w:vAlign w:val="center"/>
          </w:tcPr>
          <w:p w14:paraId="30107822" w14:textId="77777777" w:rsidR="005136DE" w:rsidRPr="00AD493C" w:rsidRDefault="00000000">
            <w:pPr>
              <w:spacing w:after="0"/>
              <w:rPr>
                <w:rFonts w:ascii="Arial" w:hAnsi="Arial" w:cs="Arial"/>
                <w:sz w:val="24"/>
                <w:szCs w:val="24"/>
              </w:rPr>
            </w:pPr>
            <w:r w:rsidRPr="00AD493C">
              <w:rPr>
                <w:rFonts w:ascii="Arial" w:hAnsi="Arial" w:cs="Arial"/>
                <w:sz w:val="24"/>
                <w:szCs w:val="24"/>
              </w:rPr>
              <w:t>5,896</w:t>
            </w:r>
          </w:p>
        </w:tc>
        <w:tc>
          <w:tcPr>
            <w:tcW w:w="6252" w:type="dxa"/>
            <w:vAlign w:val="center"/>
          </w:tcPr>
          <w:p w14:paraId="02DD7391" w14:textId="77777777" w:rsidR="005136DE" w:rsidRPr="00AD493C" w:rsidRDefault="00000000" w:rsidP="00E11F2F">
            <w:pPr>
              <w:spacing w:after="0" w:line="360" w:lineRule="auto"/>
              <w:rPr>
                <w:rFonts w:ascii="Arial" w:hAnsi="Arial" w:cs="Arial"/>
                <w:sz w:val="24"/>
                <w:szCs w:val="24"/>
              </w:rPr>
            </w:pPr>
            <w:r w:rsidRPr="00AD493C">
              <w:rPr>
                <w:rFonts w:ascii="Arial" w:hAnsi="Arial" w:cs="Arial"/>
                <w:sz w:val="24"/>
                <w:szCs w:val="24"/>
              </w:rPr>
              <w:t>Excluded from English-language modelling.</w:t>
            </w:r>
          </w:p>
        </w:tc>
      </w:tr>
    </w:tbl>
    <w:p w14:paraId="47C14F66" w14:textId="77777777" w:rsidR="00E11F2F" w:rsidRDefault="00E11F2F">
      <w:pPr>
        <w:rPr>
          <w:rFonts w:ascii="Arial" w:hAnsi="Arial" w:cs="Arial"/>
          <w:sz w:val="24"/>
          <w:szCs w:val="24"/>
        </w:rPr>
      </w:pPr>
    </w:p>
    <w:p w14:paraId="1D4A4F5F" w14:textId="28330130" w:rsidR="005136DE" w:rsidRPr="00AD493C" w:rsidRDefault="00000000" w:rsidP="00E11F2F">
      <w:pPr>
        <w:spacing w:line="360" w:lineRule="auto"/>
        <w:rPr>
          <w:rFonts w:ascii="Arial" w:hAnsi="Arial" w:cs="Arial"/>
          <w:sz w:val="24"/>
          <w:szCs w:val="24"/>
        </w:rPr>
      </w:pPr>
      <w:r w:rsidRPr="00AD493C">
        <w:rPr>
          <w:rFonts w:ascii="Arial" w:hAnsi="Arial" w:cs="Arial"/>
          <w:sz w:val="24"/>
          <w:szCs w:val="24"/>
        </w:rPr>
        <w:t>The notebook also documents source-file repair, timestamp checks, language detection, duplicate policy and daily sampling weights. Because the source contains malformed/quoted records and timestamps without a verified timezone, these are treated as data-quality limitations rather than silently corrected assumptions.</w:t>
      </w:r>
    </w:p>
    <w:p w14:paraId="46D3B051" w14:textId="77777777" w:rsidR="005136DE" w:rsidRPr="00AD493C" w:rsidRDefault="00000000" w:rsidP="00E11F2F">
      <w:pPr>
        <w:pStyle w:val="Heading2"/>
        <w:spacing w:line="360" w:lineRule="auto"/>
        <w:rPr>
          <w:rFonts w:ascii="Arial" w:hAnsi="Arial" w:cs="Arial"/>
          <w:szCs w:val="24"/>
        </w:rPr>
      </w:pPr>
      <w:r w:rsidRPr="00AD493C">
        <w:rPr>
          <w:rFonts w:ascii="Arial" w:hAnsi="Arial" w:cs="Arial"/>
          <w:szCs w:val="24"/>
        </w:rPr>
        <w:t>2.2 Text cleaning and representations</w:t>
      </w:r>
    </w:p>
    <w:p w14:paraId="421FE296" w14:textId="43C09AC1" w:rsidR="005136DE" w:rsidRPr="00AD493C" w:rsidRDefault="00000000" w:rsidP="00E11F2F">
      <w:pPr>
        <w:pStyle w:val="ListBullet"/>
        <w:spacing w:after="40" w:line="360" w:lineRule="auto"/>
        <w:rPr>
          <w:rFonts w:ascii="Arial" w:hAnsi="Arial" w:cs="Arial"/>
          <w:sz w:val="24"/>
          <w:szCs w:val="24"/>
        </w:rPr>
      </w:pPr>
      <w:r w:rsidRPr="00AD493C">
        <w:rPr>
          <w:rFonts w:ascii="Arial" w:hAnsi="Arial" w:cs="Arial"/>
          <w:sz w:val="24"/>
          <w:szCs w:val="24"/>
        </w:rPr>
        <w:t>URLs, user mentions</w:t>
      </w:r>
      <w:r w:rsidR="00AD493C">
        <w:rPr>
          <w:rFonts w:ascii="Arial" w:hAnsi="Arial" w:cs="Arial"/>
          <w:sz w:val="24"/>
          <w:szCs w:val="24"/>
        </w:rPr>
        <w:t>,</w:t>
      </w:r>
      <w:r w:rsidRPr="00AD493C">
        <w:rPr>
          <w:rFonts w:ascii="Arial" w:hAnsi="Arial" w:cs="Arial"/>
          <w:sz w:val="24"/>
          <w:szCs w:val="24"/>
        </w:rPr>
        <w:t xml:space="preserve"> and non-informative formatting were standardised for modelling while retaining useful hashtags and domain-specific terms where appropriate.</w:t>
      </w:r>
    </w:p>
    <w:p w14:paraId="5C447DD7" w14:textId="77777777" w:rsidR="005136DE" w:rsidRPr="00AD493C" w:rsidRDefault="00000000" w:rsidP="00E11F2F">
      <w:pPr>
        <w:pStyle w:val="ListBullet"/>
        <w:spacing w:after="40" w:line="360" w:lineRule="auto"/>
        <w:rPr>
          <w:rFonts w:ascii="Arial" w:hAnsi="Arial" w:cs="Arial"/>
          <w:sz w:val="24"/>
          <w:szCs w:val="24"/>
        </w:rPr>
      </w:pPr>
      <w:r w:rsidRPr="00AD493C">
        <w:rPr>
          <w:rFonts w:ascii="Arial" w:hAnsi="Arial" w:cs="Arial"/>
          <w:sz w:val="24"/>
          <w:szCs w:val="24"/>
        </w:rPr>
        <w:t>Stopwords and common boilerplate terms such as 'bitcoin', 'btc', 'rt' and URL fragments were removed for topic modelling.</w:t>
      </w:r>
    </w:p>
    <w:p w14:paraId="4A9C89C8" w14:textId="77777777" w:rsidR="005136DE" w:rsidRPr="00AD493C" w:rsidRDefault="00000000" w:rsidP="00E11F2F">
      <w:pPr>
        <w:pStyle w:val="ListBullet"/>
        <w:spacing w:after="40" w:line="360" w:lineRule="auto"/>
        <w:rPr>
          <w:rFonts w:ascii="Arial" w:hAnsi="Arial" w:cs="Arial"/>
          <w:sz w:val="24"/>
          <w:szCs w:val="24"/>
        </w:rPr>
      </w:pPr>
      <w:r w:rsidRPr="00AD493C">
        <w:rPr>
          <w:rFonts w:ascii="Arial" w:hAnsi="Arial" w:cs="Arial"/>
          <w:sz w:val="24"/>
          <w:szCs w:val="24"/>
        </w:rPr>
        <w:t>Two representations were used: count vectors for LDA and TF–IDF for NMF, using the same vocabulary design with unigrams and bigrams.</w:t>
      </w:r>
    </w:p>
    <w:p w14:paraId="725E8DFA" w14:textId="77777777" w:rsidR="005136DE" w:rsidRPr="00AD493C" w:rsidRDefault="00000000" w:rsidP="00E11F2F">
      <w:pPr>
        <w:pStyle w:val="ListBullet"/>
        <w:spacing w:after="40" w:line="360" w:lineRule="auto"/>
        <w:rPr>
          <w:rFonts w:ascii="Arial" w:hAnsi="Arial" w:cs="Arial"/>
          <w:sz w:val="24"/>
          <w:szCs w:val="24"/>
        </w:rPr>
      </w:pPr>
      <w:r w:rsidRPr="00AD493C">
        <w:rPr>
          <w:rFonts w:ascii="Arial" w:hAnsi="Arial" w:cs="Arial"/>
          <w:sz w:val="24"/>
          <w:szCs w:val="24"/>
        </w:rPr>
        <w:t>A reproducible 5,000-document selection sample was used for topic-count comparison; the final NMF model was fitted using up to 20,000 unique cleaned messages.</w:t>
      </w:r>
    </w:p>
    <w:p w14:paraId="3079A53C" w14:textId="77777777" w:rsidR="005136DE" w:rsidRPr="00AD493C" w:rsidRDefault="00000000" w:rsidP="00E11F2F">
      <w:pPr>
        <w:pStyle w:val="Heading1"/>
        <w:spacing w:line="360" w:lineRule="auto"/>
        <w:rPr>
          <w:rFonts w:ascii="Arial" w:hAnsi="Arial" w:cs="Arial"/>
          <w:sz w:val="24"/>
          <w:szCs w:val="24"/>
        </w:rPr>
      </w:pPr>
      <w:r w:rsidRPr="00AD493C">
        <w:rPr>
          <w:rFonts w:ascii="Arial" w:hAnsi="Arial" w:cs="Arial"/>
          <w:sz w:val="24"/>
          <w:szCs w:val="24"/>
        </w:rPr>
        <w:t>3. Question 1: Topic modelling of Bitcoin tweets</w:t>
      </w:r>
    </w:p>
    <w:p w14:paraId="45C4BA8D" w14:textId="77777777" w:rsidR="005136DE" w:rsidRPr="00AD493C" w:rsidRDefault="00000000" w:rsidP="00E11F2F">
      <w:pPr>
        <w:pStyle w:val="Heading2"/>
        <w:spacing w:line="360" w:lineRule="auto"/>
        <w:rPr>
          <w:rFonts w:ascii="Arial" w:hAnsi="Arial" w:cs="Arial"/>
          <w:szCs w:val="24"/>
        </w:rPr>
      </w:pPr>
      <w:r w:rsidRPr="00AD493C">
        <w:rPr>
          <w:rFonts w:ascii="Arial" w:hAnsi="Arial" w:cs="Arial"/>
          <w:szCs w:val="24"/>
        </w:rPr>
        <w:t>3.1 Comparing topic models and selecting the number of topics</w:t>
      </w:r>
    </w:p>
    <w:p w14:paraId="27357F34" w14:textId="77777777" w:rsidR="005136DE" w:rsidRDefault="00000000" w:rsidP="00E11F2F">
      <w:pPr>
        <w:spacing w:line="360" w:lineRule="auto"/>
        <w:rPr>
          <w:rFonts w:ascii="Arial" w:hAnsi="Arial" w:cs="Arial"/>
          <w:sz w:val="24"/>
          <w:szCs w:val="24"/>
        </w:rPr>
      </w:pPr>
      <w:r w:rsidRPr="00AD493C">
        <w:rPr>
          <w:rFonts w:ascii="Arial" w:hAnsi="Arial" w:cs="Arial"/>
          <w:sz w:val="24"/>
          <w:szCs w:val="24"/>
        </w:rPr>
        <w:t>Candidate solutions of 4, 6, 8 and 10 topics were tested for both LDA and NMF. The notebook assessed NPMI coherence, top-term diversity and two-seed stability. The numerical ranking initially favoured NMF, while inspection of the actual keywords supported six topics as the most useful balance between separation and interpretability.</w:t>
      </w:r>
    </w:p>
    <w:p w14:paraId="02D441FD" w14:textId="77777777" w:rsidR="00E11F2F" w:rsidRDefault="00E11F2F" w:rsidP="00E11F2F">
      <w:pPr>
        <w:spacing w:line="360" w:lineRule="auto"/>
        <w:rPr>
          <w:rFonts w:ascii="Arial" w:hAnsi="Arial" w:cs="Arial"/>
          <w:sz w:val="24"/>
          <w:szCs w:val="24"/>
        </w:rPr>
      </w:pPr>
    </w:p>
    <w:p w14:paraId="74E22A6D" w14:textId="77777777" w:rsidR="00E11F2F" w:rsidRDefault="00E11F2F" w:rsidP="00E11F2F">
      <w:pPr>
        <w:spacing w:line="360" w:lineRule="auto"/>
        <w:rPr>
          <w:rFonts w:ascii="Arial" w:hAnsi="Arial" w:cs="Arial"/>
          <w:sz w:val="24"/>
          <w:szCs w:val="24"/>
        </w:rPr>
      </w:pPr>
    </w:p>
    <w:p w14:paraId="60FB6831" w14:textId="77777777" w:rsidR="00E11F2F" w:rsidRPr="00AD493C" w:rsidRDefault="00E11F2F" w:rsidP="00E11F2F">
      <w:pPr>
        <w:spacing w:line="360" w:lineRule="auto"/>
        <w:rPr>
          <w:rFonts w:ascii="Arial" w:hAnsi="Arial" w:cs="Arial"/>
          <w:sz w:val="24"/>
          <w:szCs w:val="24"/>
        </w:rPr>
      </w:pPr>
    </w:p>
    <w:tbl>
      <w:tblPr>
        <w:tblStyle w:val="TableGrid"/>
        <w:tblW w:w="0" w:type="auto"/>
        <w:jc w:val="center"/>
        <w:tblLook w:val="04A0" w:firstRow="1" w:lastRow="0" w:firstColumn="1" w:lastColumn="0" w:noHBand="0" w:noVBand="1"/>
      </w:tblPr>
      <w:tblGrid>
        <w:gridCol w:w="2016"/>
        <w:gridCol w:w="2016"/>
        <w:gridCol w:w="2016"/>
        <w:gridCol w:w="2016"/>
        <w:gridCol w:w="2016"/>
      </w:tblGrid>
      <w:tr w:rsidR="005136DE" w:rsidRPr="00AD493C" w14:paraId="19FBF23C" w14:textId="77777777">
        <w:trPr>
          <w:jc w:val="center"/>
        </w:trPr>
        <w:tc>
          <w:tcPr>
            <w:tcW w:w="2016" w:type="dxa"/>
            <w:shd w:val="clear" w:color="auto" w:fill="D9EAF7"/>
            <w:vAlign w:val="center"/>
          </w:tcPr>
          <w:p w14:paraId="4A5DA869" w14:textId="77777777" w:rsidR="005136DE" w:rsidRPr="00AD493C" w:rsidRDefault="00000000">
            <w:pPr>
              <w:spacing w:after="0"/>
              <w:rPr>
                <w:rFonts w:ascii="Arial" w:hAnsi="Arial" w:cs="Arial"/>
                <w:sz w:val="24"/>
                <w:szCs w:val="24"/>
              </w:rPr>
            </w:pPr>
            <w:r w:rsidRPr="00AD493C">
              <w:rPr>
                <w:rFonts w:ascii="Arial" w:hAnsi="Arial" w:cs="Arial"/>
                <w:b/>
                <w:sz w:val="24"/>
                <w:szCs w:val="24"/>
              </w:rPr>
              <w:lastRenderedPageBreak/>
              <w:t>Method</w:t>
            </w:r>
          </w:p>
        </w:tc>
        <w:tc>
          <w:tcPr>
            <w:tcW w:w="2016" w:type="dxa"/>
            <w:shd w:val="clear" w:color="auto" w:fill="D9EAF7"/>
            <w:vAlign w:val="center"/>
          </w:tcPr>
          <w:p w14:paraId="061298AB" w14:textId="77777777" w:rsidR="005136DE" w:rsidRPr="00AD493C" w:rsidRDefault="00000000">
            <w:pPr>
              <w:spacing w:after="0"/>
              <w:rPr>
                <w:rFonts w:ascii="Arial" w:hAnsi="Arial" w:cs="Arial"/>
                <w:sz w:val="24"/>
                <w:szCs w:val="24"/>
              </w:rPr>
            </w:pPr>
            <w:r w:rsidRPr="00AD493C">
              <w:rPr>
                <w:rFonts w:ascii="Arial" w:hAnsi="Arial" w:cs="Arial"/>
                <w:b/>
                <w:sz w:val="24"/>
                <w:szCs w:val="24"/>
              </w:rPr>
              <w:t>Topics</w:t>
            </w:r>
          </w:p>
        </w:tc>
        <w:tc>
          <w:tcPr>
            <w:tcW w:w="2016" w:type="dxa"/>
            <w:shd w:val="clear" w:color="auto" w:fill="D9EAF7"/>
            <w:vAlign w:val="center"/>
          </w:tcPr>
          <w:p w14:paraId="12778767" w14:textId="77777777" w:rsidR="005136DE" w:rsidRPr="00AD493C" w:rsidRDefault="00000000">
            <w:pPr>
              <w:spacing w:after="0"/>
              <w:rPr>
                <w:rFonts w:ascii="Arial" w:hAnsi="Arial" w:cs="Arial"/>
                <w:sz w:val="24"/>
                <w:szCs w:val="24"/>
              </w:rPr>
            </w:pPr>
            <w:r w:rsidRPr="00AD493C">
              <w:rPr>
                <w:rFonts w:ascii="Arial" w:hAnsi="Arial" w:cs="Arial"/>
                <w:b/>
                <w:sz w:val="24"/>
                <w:szCs w:val="24"/>
              </w:rPr>
              <w:t>NPMI</w:t>
            </w:r>
          </w:p>
        </w:tc>
        <w:tc>
          <w:tcPr>
            <w:tcW w:w="2016" w:type="dxa"/>
            <w:shd w:val="clear" w:color="auto" w:fill="D9EAF7"/>
            <w:vAlign w:val="center"/>
          </w:tcPr>
          <w:p w14:paraId="0E924580" w14:textId="77777777" w:rsidR="005136DE" w:rsidRPr="00AD493C" w:rsidRDefault="00000000">
            <w:pPr>
              <w:spacing w:after="0"/>
              <w:rPr>
                <w:rFonts w:ascii="Arial" w:hAnsi="Arial" w:cs="Arial"/>
                <w:sz w:val="24"/>
                <w:szCs w:val="24"/>
              </w:rPr>
            </w:pPr>
            <w:r w:rsidRPr="00AD493C">
              <w:rPr>
                <w:rFonts w:ascii="Arial" w:hAnsi="Arial" w:cs="Arial"/>
                <w:b/>
                <w:sz w:val="24"/>
                <w:szCs w:val="24"/>
              </w:rPr>
              <w:t>Diversity</w:t>
            </w:r>
          </w:p>
        </w:tc>
        <w:tc>
          <w:tcPr>
            <w:tcW w:w="2016" w:type="dxa"/>
            <w:shd w:val="clear" w:color="auto" w:fill="D9EAF7"/>
            <w:vAlign w:val="center"/>
          </w:tcPr>
          <w:p w14:paraId="1C80F321" w14:textId="77777777" w:rsidR="005136DE" w:rsidRPr="00AD493C" w:rsidRDefault="00000000">
            <w:pPr>
              <w:spacing w:after="0"/>
              <w:rPr>
                <w:rFonts w:ascii="Arial" w:hAnsi="Arial" w:cs="Arial"/>
                <w:sz w:val="24"/>
                <w:szCs w:val="24"/>
              </w:rPr>
            </w:pPr>
            <w:r w:rsidRPr="00AD493C">
              <w:rPr>
                <w:rFonts w:ascii="Arial" w:hAnsi="Arial" w:cs="Arial"/>
                <w:b/>
                <w:sz w:val="24"/>
                <w:szCs w:val="24"/>
              </w:rPr>
              <w:t>Stability</w:t>
            </w:r>
          </w:p>
        </w:tc>
      </w:tr>
      <w:tr w:rsidR="005136DE" w:rsidRPr="00AD493C" w14:paraId="1F373C2B" w14:textId="77777777">
        <w:trPr>
          <w:jc w:val="center"/>
        </w:trPr>
        <w:tc>
          <w:tcPr>
            <w:tcW w:w="2016" w:type="dxa"/>
            <w:vAlign w:val="center"/>
          </w:tcPr>
          <w:p w14:paraId="7188B8F1" w14:textId="77777777" w:rsidR="005136DE" w:rsidRPr="00AD493C" w:rsidRDefault="00000000">
            <w:pPr>
              <w:spacing w:after="0"/>
              <w:rPr>
                <w:rFonts w:ascii="Arial" w:hAnsi="Arial" w:cs="Arial"/>
                <w:sz w:val="24"/>
                <w:szCs w:val="24"/>
              </w:rPr>
            </w:pPr>
            <w:r w:rsidRPr="00AD493C">
              <w:rPr>
                <w:rFonts w:ascii="Arial" w:hAnsi="Arial" w:cs="Arial"/>
                <w:sz w:val="24"/>
                <w:szCs w:val="24"/>
              </w:rPr>
              <w:t>NMF</w:t>
            </w:r>
          </w:p>
        </w:tc>
        <w:tc>
          <w:tcPr>
            <w:tcW w:w="2016" w:type="dxa"/>
            <w:vAlign w:val="center"/>
          </w:tcPr>
          <w:p w14:paraId="252BEAE4" w14:textId="77777777" w:rsidR="005136DE" w:rsidRPr="00AD493C" w:rsidRDefault="00000000">
            <w:pPr>
              <w:spacing w:after="0"/>
              <w:rPr>
                <w:rFonts w:ascii="Arial" w:hAnsi="Arial" w:cs="Arial"/>
                <w:sz w:val="24"/>
                <w:szCs w:val="24"/>
              </w:rPr>
            </w:pPr>
            <w:r w:rsidRPr="00AD493C">
              <w:rPr>
                <w:rFonts w:ascii="Arial" w:hAnsi="Arial" w:cs="Arial"/>
                <w:sz w:val="24"/>
                <w:szCs w:val="24"/>
              </w:rPr>
              <w:t>4</w:t>
            </w:r>
          </w:p>
        </w:tc>
        <w:tc>
          <w:tcPr>
            <w:tcW w:w="2016" w:type="dxa"/>
            <w:vAlign w:val="center"/>
          </w:tcPr>
          <w:p w14:paraId="20DEF1B1" w14:textId="77777777" w:rsidR="005136DE" w:rsidRPr="00AD493C" w:rsidRDefault="00000000">
            <w:pPr>
              <w:spacing w:after="0"/>
              <w:rPr>
                <w:rFonts w:ascii="Arial" w:hAnsi="Arial" w:cs="Arial"/>
                <w:sz w:val="24"/>
                <w:szCs w:val="24"/>
              </w:rPr>
            </w:pPr>
            <w:r w:rsidRPr="00AD493C">
              <w:rPr>
                <w:rFonts w:ascii="Arial" w:hAnsi="Arial" w:cs="Arial"/>
                <w:sz w:val="24"/>
                <w:szCs w:val="24"/>
              </w:rPr>
              <w:t>0.608</w:t>
            </w:r>
          </w:p>
        </w:tc>
        <w:tc>
          <w:tcPr>
            <w:tcW w:w="2016" w:type="dxa"/>
            <w:vAlign w:val="center"/>
          </w:tcPr>
          <w:p w14:paraId="23EAC402" w14:textId="77777777" w:rsidR="005136DE" w:rsidRPr="00AD493C" w:rsidRDefault="00000000">
            <w:pPr>
              <w:spacing w:after="0"/>
              <w:rPr>
                <w:rFonts w:ascii="Arial" w:hAnsi="Arial" w:cs="Arial"/>
                <w:sz w:val="24"/>
                <w:szCs w:val="24"/>
              </w:rPr>
            </w:pPr>
            <w:r w:rsidRPr="00AD493C">
              <w:rPr>
                <w:rFonts w:ascii="Arial" w:hAnsi="Arial" w:cs="Arial"/>
                <w:sz w:val="24"/>
                <w:szCs w:val="24"/>
              </w:rPr>
              <w:t>0.975</w:t>
            </w:r>
          </w:p>
        </w:tc>
        <w:tc>
          <w:tcPr>
            <w:tcW w:w="2016" w:type="dxa"/>
            <w:vAlign w:val="center"/>
          </w:tcPr>
          <w:p w14:paraId="006E36C1" w14:textId="77777777" w:rsidR="005136DE" w:rsidRPr="00AD493C" w:rsidRDefault="00000000">
            <w:pPr>
              <w:spacing w:after="0"/>
              <w:rPr>
                <w:rFonts w:ascii="Arial" w:hAnsi="Arial" w:cs="Arial"/>
                <w:sz w:val="24"/>
                <w:szCs w:val="24"/>
              </w:rPr>
            </w:pPr>
            <w:r w:rsidRPr="00AD493C">
              <w:rPr>
                <w:rFonts w:ascii="Arial" w:hAnsi="Arial" w:cs="Arial"/>
                <w:sz w:val="24"/>
                <w:szCs w:val="24"/>
              </w:rPr>
              <w:t>1.000</w:t>
            </w:r>
          </w:p>
        </w:tc>
      </w:tr>
      <w:tr w:rsidR="005136DE" w:rsidRPr="00AD493C" w14:paraId="7BBFD124" w14:textId="77777777">
        <w:trPr>
          <w:jc w:val="center"/>
        </w:trPr>
        <w:tc>
          <w:tcPr>
            <w:tcW w:w="2016" w:type="dxa"/>
            <w:vAlign w:val="center"/>
          </w:tcPr>
          <w:p w14:paraId="250BFDFD" w14:textId="77777777" w:rsidR="005136DE" w:rsidRPr="00AD493C" w:rsidRDefault="00000000">
            <w:pPr>
              <w:spacing w:after="0"/>
              <w:rPr>
                <w:rFonts w:ascii="Arial" w:hAnsi="Arial" w:cs="Arial"/>
                <w:sz w:val="24"/>
                <w:szCs w:val="24"/>
              </w:rPr>
            </w:pPr>
            <w:r w:rsidRPr="00AD493C">
              <w:rPr>
                <w:rFonts w:ascii="Arial" w:hAnsi="Arial" w:cs="Arial"/>
                <w:sz w:val="24"/>
                <w:szCs w:val="24"/>
              </w:rPr>
              <w:t>NMF</w:t>
            </w:r>
          </w:p>
        </w:tc>
        <w:tc>
          <w:tcPr>
            <w:tcW w:w="2016" w:type="dxa"/>
            <w:vAlign w:val="center"/>
          </w:tcPr>
          <w:p w14:paraId="581B9303" w14:textId="77777777" w:rsidR="005136DE" w:rsidRPr="00AD493C" w:rsidRDefault="00000000">
            <w:pPr>
              <w:spacing w:after="0"/>
              <w:rPr>
                <w:rFonts w:ascii="Arial" w:hAnsi="Arial" w:cs="Arial"/>
                <w:sz w:val="24"/>
                <w:szCs w:val="24"/>
              </w:rPr>
            </w:pPr>
            <w:r w:rsidRPr="00AD493C">
              <w:rPr>
                <w:rFonts w:ascii="Arial" w:hAnsi="Arial" w:cs="Arial"/>
                <w:sz w:val="24"/>
                <w:szCs w:val="24"/>
              </w:rPr>
              <w:t>6</w:t>
            </w:r>
          </w:p>
        </w:tc>
        <w:tc>
          <w:tcPr>
            <w:tcW w:w="2016" w:type="dxa"/>
            <w:vAlign w:val="center"/>
          </w:tcPr>
          <w:p w14:paraId="34E3AFD9" w14:textId="77777777" w:rsidR="005136DE" w:rsidRPr="00AD493C" w:rsidRDefault="00000000">
            <w:pPr>
              <w:spacing w:after="0"/>
              <w:rPr>
                <w:rFonts w:ascii="Arial" w:hAnsi="Arial" w:cs="Arial"/>
                <w:sz w:val="24"/>
                <w:szCs w:val="24"/>
              </w:rPr>
            </w:pPr>
            <w:r w:rsidRPr="00AD493C">
              <w:rPr>
                <w:rFonts w:ascii="Arial" w:hAnsi="Arial" w:cs="Arial"/>
                <w:sz w:val="24"/>
                <w:szCs w:val="24"/>
              </w:rPr>
              <w:t>0.471</w:t>
            </w:r>
          </w:p>
        </w:tc>
        <w:tc>
          <w:tcPr>
            <w:tcW w:w="2016" w:type="dxa"/>
            <w:vAlign w:val="center"/>
          </w:tcPr>
          <w:p w14:paraId="1DDDDA39" w14:textId="77777777" w:rsidR="005136DE" w:rsidRPr="00AD493C" w:rsidRDefault="00000000">
            <w:pPr>
              <w:spacing w:after="0"/>
              <w:rPr>
                <w:rFonts w:ascii="Arial" w:hAnsi="Arial" w:cs="Arial"/>
                <w:sz w:val="24"/>
                <w:szCs w:val="24"/>
              </w:rPr>
            </w:pPr>
            <w:r w:rsidRPr="00AD493C">
              <w:rPr>
                <w:rFonts w:ascii="Arial" w:hAnsi="Arial" w:cs="Arial"/>
                <w:sz w:val="24"/>
                <w:szCs w:val="24"/>
              </w:rPr>
              <w:t>0.950</w:t>
            </w:r>
          </w:p>
        </w:tc>
        <w:tc>
          <w:tcPr>
            <w:tcW w:w="2016" w:type="dxa"/>
            <w:vAlign w:val="center"/>
          </w:tcPr>
          <w:p w14:paraId="63096DA2" w14:textId="77777777" w:rsidR="005136DE" w:rsidRPr="00AD493C" w:rsidRDefault="00000000">
            <w:pPr>
              <w:spacing w:after="0"/>
              <w:rPr>
                <w:rFonts w:ascii="Arial" w:hAnsi="Arial" w:cs="Arial"/>
                <w:sz w:val="24"/>
                <w:szCs w:val="24"/>
              </w:rPr>
            </w:pPr>
            <w:r w:rsidRPr="00AD493C">
              <w:rPr>
                <w:rFonts w:ascii="Arial" w:hAnsi="Arial" w:cs="Arial"/>
                <w:sz w:val="24"/>
                <w:szCs w:val="24"/>
              </w:rPr>
              <w:t>1.000</w:t>
            </w:r>
          </w:p>
        </w:tc>
      </w:tr>
      <w:tr w:rsidR="005136DE" w:rsidRPr="00AD493C" w14:paraId="1063A232" w14:textId="77777777">
        <w:trPr>
          <w:jc w:val="center"/>
        </w:trPr>
        <w:tc>
          <w:tcPr>
            <w:tcW w:w="2016" w:type="dxa"/>
            <w:vAlign w:val="center"/>
          </w:tcPr>
          <w:p w14:paraId="08C7447F" w14:textId="77777777" w:rsidR="005136DE" w:rsidRPr="00AD493C" w:rsidRDefault="00000000">
            <w:pPr>
              <w:spacing w:after="0"/>
              <w:rPr>
                <w:rFonts w:ascii="Arial" w:hAnsi="Arial" w:cs="Arial"/>
                <w:sz w:val="24"/>
                <w:szCs w:val="24"/>
              </w:rPr>
            </w:pPr>
            <w:r w:rsidRPr="00AD493C">
              <w:rPr>
                <w:rFonts w:ascii="Arial" w:hAnsi="Arial" w:cs="Arial"/>
                <w:sz w:val="24"/>
                <w:szCs w:val="24"/>
              </w:rPr>
              <w:t>NMF</w:t>
            </w:r>
          </w:p>
        </w:tc>
        <w:tc>
          <w:tcPr>
            <w:tcW w:w="2016" w:type="dxa"/>
            <w:vAlign w:val="center"/>
          </w:tcPr>
          <w:p w14:paraId="5F9B7DB3" w14:textId="77777777" w:rsidR="005136DE" w:rsidRPr="00AD493C" w:rsidRDefault="00000000">
            <w:pPr>
              <w:spacing w:after="0"/>
              <w:rPr>
                <w:rFonts w:ascii="Arial" w:hAnsi="Arial" w:cs="Arial"/>
                <w:sz w:val="24"/>
                <w:szCs w:val="24"/>
              </w:rPr>
            </w:pPr>
            <w:r w:rsidRPr="00AD493C">
              <w:rPr>
                <w:rFonts w:ascii="Arial" w:hAnsi="Arial" w:cs="Arial"/>
                <w:sz w:val="24"/>
                <w:szCs w:val="24"/>
              </w:rPr>
              <w:t>8</w:t>
            </w:r>
          </w:p>
        </w:tc>
        <w:tc>
          <w:tcPr>
            <w:tcW w:w="2016" w:type="dxa"/>
            <w:vAlign w:val="center"/>
          </w:tcPr>
          <w:p w14:paraId="6B321364" w14:textId="77777777" w:rsidR="005136DE" w:rsidRPr="00AD493C" w:rsidRDefault="00000000">
            <w:pPr>
              <w:spacing w:after="0"/>
              <w:rPr>
                <w:rFonts w:ascii="Arial" w:hAnsi="Arial" w:cs="Arial"/>
                <w:sz w:val="24"/>
                <w:szCs w:val="24"/>
              </w:rPr>
            </w:pPr>
            <w:r w:rsidRPr="00AD493C">
              <w:rPr>
                <w:rFonts w:ascii="Arial" w:hAnsi="Arial" w:cs="Arial"/>
                <w:sz w:val="24"/>
                <w:szCs w:val="24"/>
              </w:rPr>
              <w:t>0.475</w:t>
            </w:r>
          </w:p>
        </w:tc>
        <w:tc>
          <w:tcPr>
            <w:tcW w:w="2016" w:type="dxa"/>
            <w:vAlign w:val="center"/>
          </w:tcPr>
          <w:p w14:paraId="7B1EDB96" w14:textId="77777777" w:rsidR="005136DE" w:rsidRPr="00AD493C" w:rsidRDefault="00000000">
            <w:pPr>
              <w:spacing w:after="0"/>
              <w:rPr>
                <w:rFonts w:ascii="Arial" w:hAnsi="Arial" w:cs="Arial"/>
                <w:sz w:val="24"/>
                <w:szCs w:val="24"/>
              </w:rPr>
            </w:pPr>
            <w:r w:rsidRPr="00AD493C">
              <w:rPr>
                <w:rFonts w:ascii="Arial" w:hAnsi="Arial" w:cs="Arial"/>
                <w:sz w:val="24"/>
                <w:szCs w:val="24"/>
              </w:rPr>
              <w:t>0.950</w:t>
            </w:r>
          </w:p>
        </w:tc>
        <w:tc>
          <w:tcPr>
            <w:tcW w:w="2016" w:type="dxa"/>
            <w:vAlign w:val="center"/>
          </w:tcPr>
          <w:p w14:paraId="69DAF7DC" w14:textId="77777777" w:rsidR="005136DE" w:rsidRPr="00AD493C" w:rsidRDefault="00000000">
            <w:pPr>
              <w:spacing w:after="0"/>
              <w:rPr>
                <w:rFonts w:ascii="Arial" w:hAnsi="Arial" w:cs="Arial"/>
                <w:sz w:val="24"/>
                <w:szCs w:val="24"/>
              </w:rPr>
            </w:pPr>
            <w:r w:rsidRPr="00AD493C">
              <w:rPr>
                <w:rFonts w:ascii="Arial" w:hAnsi="Arial" w:cs="Arial"/>
                <w:sz w:val="24"/>
                <w:szCs w:val="24"/>
              </w:rPr>
              <w:t>0.698</w:t>
            </w:r>
          </w:p>
        </w:tc>
      </w:tr>
      <w:tr w:rsidR="005136DE" w:rsidRPr="00AD493C" w14:paraId="2E67E377" w14:textId="77777777">
        <w:trPr>
          <w:jc w:val="center"/>
        </w:trPr>
        <w:tc>
          <w:tcPr>
            <w:tcW w:w="2016" w:type="dxa"/>
            <w:vAlign w:val="center"/>
          </w:tcPr>
          <w:p w14:paraId="59520186" w14:textId="77777777" w:rsidR="005136DE" w:rsidRPr="00AD493C" w:rsidRDefault="00000000">
            <w:pPr>
              <w:spacing w:after="0"/>
              <w:rPr>
                <w:rFonts w:ascii="Arial" w:hAnsi="Arial" w:cs="Arial"/>
                <w:sz w:val="24"/>
                <w:szCs w:val="24"/>
              </w:rPr>
            </w:pPr>
            <w:r w:rsidRPr="00AD493C">
              <w:rPr>
                <w:rFonts w:ascii="Arial" w:hAnsi="Arial" w:cs="Arial"/>
                <w:sz w:val="24"/>
                <w:szCs w:val="24"/>
              </w:rPr>
              <w:t>NMF</w:t>
            </w:r>
          </w:p>
        </w:tc>
        <w:tc>
          <w:tcPr>
            <w:tcW w:w="2016" w:type="dxa"/>
            <w:vAlign w:val="center"/>
          </w:tcPr>
          <w:p w14:paraId="3A1155B6" w14:textId="77777777" w:rsidR="005136DE" w:rsidRPr="00AD493C" w:rsidRDefault="00000000">
            <w:pPr>
              <w:spacing w:after="0"/>
              <w:rPr>
                <w:rFonts w:ascii="Arial" w:hAnsi="Arial" w:cs="Arial"/>
                <w:sz w:val="24"/>
                <w:szCs w:val="24"/>
              </w:rPr>
            </w:pPr>
            <w:r w:rsidRPr="00AD493C">
              <w:rPr>
                <w:rFonts w:ascii="Arial" w:hAnsi="Arial" w:cs="Arial"/>
                <w:sz w:val="24"/>
                <w:szCs w:val="24"/>
              </w:rPr>
              <w:t>10</w:t>
            </w:r>
          </w:p>
        </w:tc>
        <w:tc>
          <w:tcPr>
            <w:tcW w:w="2016" w:type="dxa"/>
            <w:vAlign w:val="center"/>
          </w:tcPr>
          <w:p w14:paraId="4611ED66" w14:textId="77777777" w:rsidR="005136DE" w:rsidRPr="00AD493C" w:rsidRDefault="00000000">
            <w:pPr>
              <w:spacing w:after="0"/>
              <w:rPr>
                <w:rFonts w:ascii="Arial" w:hAnsi="Arial" w:cs="Arial"/>
                <w:sz w:val="24"/>
                <w:szCs w:val="24"/>
              </w:rPr>
            </w:pPr>
            <w:r w:rsidRPr="00AD493C">
              <w:rPr>
                <w:rFonts w:ascii="Arial" w:hAnsi="Arial" w:cs="Arial"/>
                <w:sz w:val="24"/>
                <w:szCs w:val="24"/>
              </w:rPr>
              <w:t>0.468</w:t>
            </w:r>
          </w:p>
        </w:tc>
        <w:tc>
          <w:tcPr>
            <w:tcW w:w="2016" w:type="dxa"/>
            <w:vAlign w:val="center"/>
          </w:tcPr>
          <w:p w14:paraId="38CD4A6E" w14:textId="77777777" w:rsidR="005136DE" w:rsidRPr="00AD493C" w:rsidRDefault="00000000">
            <w:pPr>
              <w:spacing w:after="0"/>
              <w:rPr>
                <w:rFonts w:ascii="Arial" w:hAnsi="Arial" w:cs="Arial"/>
                <w:sz w:val="24"/>
                <w:szCs w:val="24"/>
              </w:rPr>
            </w:pPr>
            <w:r w:rsidRPr="00AD493C">
              <w:rPr>
                <w:rFonts w:ascii="Arial" w:hAnsi="Arial" w:cs="Arial"/>
                <w:sz w:val="24"/>
                <w:szCs w:val="24"/>
              </w:rPr>
              <w:t>0.930</w:t>
            </w:r>
          </w:p>
        </w:tc>
        <w:tc>
          <w:tcPr>
            <w:tcW w:w="2016" w:type="dxa"/>
            <w:vAlign w:val="center"/>
          </w:tcPr>
          <w:p w14:paraId="36AD38C6" w14:textId="77777777" w:rsidR="005136DE" w:rsidRPr="00AD493C" w:rsidRDefault="00000000">
            <w:pPr>
              <w:spacing w:after="0"/>
              <w:rPr>
                <w:rFonts w:ascii="Arial" w:hAnsi="Arial" w:cs="Arial"/>
                <w:sz w:val="24"/>
                <w:szCs w:val="24"/>
              </w:rPr>
            </w:pPr>
            <w:r w:rsidRPr="00AD493C">
              <w:rPr>
                <w:rFonts w:ascii="Arial" w:hAnsi="Arial" w:cs="Arial"/>
                <w:sz w:val="24"/>
                <w:szCs w:val="24"/>
              </w:rPr>
              <w:t>0.802</w:t>
            </w:r>
          </w:p>
        </w:tc>
      </w:tr>
      <w:tr w:rsidR="005136DE" w:rsidRPr="00AD493C" w14:paraId="55A9CC39" w14:textId="77777777">
        <w:trPr>
          <w:jc w:val="center"/>
        </w:trPr>
        <w:tc>
          <w:tcPr>
            <w:tcW w:w="2016" w:type="dxa"/>
            <w:vAlign w:val="center"/>
          </w:tcPr>
          <w:p w14:paraId="628E1668" w14:textId="77777777" w:rsidR="005136DE" w:rsidRPr="00AD493C" w:rsidRDefault="00000000">
            <w:pPr>
              <w:spacing w:after="0"/>
              <w:rPr>
                <w:rFonts w:ascii="Arial" w:hAnsi="Arial" w:cs="Arial"/>
                <w:sz w:val="24"/>
                <w:szCs w:val="24"/>
              </w:rPr>
            </w:pPr>
            <w:r w:rsidRPr="00AD493C">
              <w:rPr>
                <w:rFonts w:ascii="Arial" w:hAnsi="Arial" w:cs="Arial"/>
                <w:sz w:val="24"/>
                <w:szCs w:val="24"/>
              </w:rPr>
              <w:t>LDA</w:t>
            </w:r>
          </w:p>
        </w:tc>
        <w:tc>
          <w:tcPr>
            <w:tcW w:w="2016" w:type="dxa"/>
            <w:vAlign w:val="center"/>
          </w:tcPr>
          <w:p w14:paraId="7FFE8D3D" w14:textId="77777777" w:rsidR="005136DE" w:rsidRPr="00AD493C" w:rsidRDefault="00000000">
            <w:pPr>
              <w:spacing w:after="0"/>
              <w:rPr>
                <w:rFonts w:ascii="Arial" w:hAnsi="Arial" w:cs="Arial"/>
                <w:sz w:val="24"/>
                <w:szCs w:val="24"/>
              </w:rPr>
            </w:pPr>
            <w:r w:rsidRPr="00AD493C">
              <w:rPr>
                <w:rFonts w:ascii="Arial" w:hAnsi="Arial" w:cs="Arial"/>
                <w:sz w:val="24"/>
                <w:szCs w:val="24"/>
              </w:rPr>
              <w:t>4</w:t>
            </w:r>
          </w:p>
        </w:tc>
        <w:tc>
          <w:tcPr>
            <w:tcW w:w="2016" w:type="dxa"/>
            <w:vAlign w:val="center"/>
          </w:tcPr>
          <w:p w14:paraId="637D47DB" w14:textId="77777777" w:rsidR="005136DE" w:rsidRPr="00AD493C" w:rsidRDefault="00000000">
            <w:pPr>
              <w:spacing w:after="0"/>
              <w:rPr>
                <w:rFonts w:ascii="Arial" w:hAnsi="Arial" w:cs="Arial"/>
                <w:sz w:val="24"/>
                <w:szCs w:val="24"/>
              </w:rPr>
            </w:pPr>
            <w:r w:rsidRPr="00AD493C">
              <w:rPr>
                <w:rFonts w:ascii="Arial" w:hAnsi="Arial" w:cs="Arial"/>
                <w:sz w:val="24"/>
                <w:szCs w:val="24"/>
              </w:rPr>
              <w:t>0.144</w:t>
            </w:r>
          </w:p>
        </w:tc>
        <w:tc>
          <w:tcPr>
            <w:tcW w:w="2016" w:type="dxa"/>
            <w:vAlign w:val="center"/>
          </w:tcPr>
          <w:p w14:paraId="583A8F93" w14:textId="77777777" w:rsidR="005136DE" w:rsidRPr="00AD493C" w:rsidRDefault="00000000">
            <w:pPr>
              <w:spacing w:after="0"/>
              <w:rPr>
                <w:rFonts w:ascii="Arial" w:hAnsi="Arial" w:cs="Arial"/>
                <w:sz w:val="24"/>
                <w:szCs w:val="24"/>
              </w:rPr>
            </w:pPr>
            <w:r w:rsidRPr="00AD493C">
              <w:rPr>
                <w:rFonts w:ascii="Arial" w:hAnsi="Arial" w:cs="Arial"/>
                <w:sz w:val="24"/>
                <w:szCs w:val="24"/>
              </w:rPr>
              <w:t>0.775</w:t>
            </w:r>
          </w:p>
        </w:tc>
        <w:tc>
          <w:tcPr>
            <w:tcW w:w="2016" w:type="dxa"/>
            <w:vAlign w:val="center"/>
          </w:tcPr>
          <w:p w14:paraId="59A2CD46" w14:textId="77777777" w:rsidR="005136DE" w:rsidRPr="00AD493C" w:rsidRDefault="00000000">
            <w:pPr>
              <w:spacing w:after="0"/>
              <w:rPr>
                <w:rFonts w:ascii="Arial" w:hAnsi="Arial" w:cs="Arial"/>
                <w:sz w:val="24"/>
                <w:szCs w:val="24"/>
              </w:rPr>
            </w:pPr>
            <w:r w:rsidRPr="00AD493C">
              <w:rPr>
                <w:rFonts w:ascii="Arial" w:hAnsi="Arial" w:cs="Arial"/>
                <w:sz w:val="24"/>
                <w:szCs w:val="24"/>
              </w:rPr>
              <w:t>0.557</w:t>
            </w:r>
          </w:p>
        </w:tc>
      </w:tr>
      <w:tr w:rsidR="005136DE" w:rsidRPr="00AD493C" w14:paraId="2DABA0BD" w14:textId="77777777">
        <w:trPr>
          <w:jc w:val="center"/>
        </w:trPr>
        <w:tc>
          <w:tcPr>
            <w:tcW w:w="2016" w:type="dxa"/>
            <w:vAlign w:val="center"/>
          </w:tcPr>
          <w:p w14:paraId="6E0C7FB8" w14:textId="77777777" w:rsidR="005136DE" w:rsidRPr="00AD493C" w:rsidRDefault="00000000">
            <w:pPr>
              <w:spacing w:after="0"/>
              <w:rPr>
                <w:rFonts w:ascii="Arial" w:hAnsi="Arial" w:cs="Arial"/>
                <w:sz w:val="24"/>
                <w:szCs w:val="24"/>
              </w:rPr>
            </w:pPr>
            <w:r w:rsidRPr="00AD493C">
              <w:rPr>
                <w:rFonts w:ascii="Arial" w:hAnsi="Arial" w:cs="Arial"/>
                <w:sz w:val="24"/>
                <w:szCs w:val="24"/>
              </w:rPr>
              <w:t>LDA</w:t>
            </w:r>
          </w:p>
        </w:tc>
        <w:tc>
          <w:tcPr>
            <w:tcW w:w="2016" w:type="dxa"/>
            <w:vAlign w:val="center"/>
          </w:tcPr>
          <w:p w14:paraId="708CADF3" w14:textId="77777777" w:rsidR="005136DE" w:rsidRPr="00AD493C" w:rsidRDefault="00000000">
            <w:pPr>
              <w:spacing w:after="0"/>
              <w:rPr>
                <w:rFonts w:ascii="Arial" w:hAnsi="Arial" w:cs="Arial"/>
                <w:sz w:val="24"/>
                <w:szCs w:val="24"/>
              </w:rPr>
            </w:pPr>
            <w:r w:rsidRPr="00AD493C">
              <w:rPr>
                <w:rFonts w:ascii="Arial" w:hAnsi="Arial" w:cs="Arial"/>
                <w:sz w:val="24"/>
                <w:szCs w:val="24"/>
              </w:rPr>
              <w:t>6</w:t>
            </w:r>
          </w:p>
        </w:tc>
        <w:tc>
          <w:tcPr>
            <w:tcW w:w="2016" w:type="dxa"/>
            <w:vAlign w:val="center"/>
          </w:tcPr>
          <w:p w14:paraId="5FFA4A12" w14:textId="77777777" w:rsidR="005136DE" w:rsidRPr="00AD493C" w:rsidRDefault="00000000">
            <w:pPr>
              <w:spacing w:after="0"/>
              <w:rPr>
                <w:rFonts w:ascii="Arial" w:hAnsi="Arial" w:cs="Arial"/>
                <w:sz w:val="24"/>
                <w:szCs w:val="24"/>
              </w:rPr>
            </w:pPr>
            <w:r w:rsidRPr="00AD493C">
              <w:rPr>
                <w:rFonts w:ascii="Arial" w:hAnsi="Arial" w:cs="Arial"/>
                <w:sz w:val="24"/>
                <w:szCs w:val="24"/>
              </w:rPr>
              <w:t>0.111</w:t>
            </w:r>
          </w:p>
        </w:tc>
        <w:tc>
          <w:tcPr>
            <w:tcW w:w="2016" w:type="dxa"/>
            <w:vAlign w:val="center"/>
          </w:tcPr>
          <w:p w14:paraId="1FF88C0D" w14:textId="77777777" w:rsidR="005136DE" w:rsidRPr="00AD493C" w:rsidRDefault="00000000">
            <w:pPr>
              <w:spacing w:after="0"/>
              <w:rPr>
                <w:rFonts w:ascii="Arial" w:hAnsi="Arial" w:cs="Arial"/>
                <w:sz w:val="24"/>
                <w:szCs w:val="24"/>
              </w:rPr>
            </w:pPr>
            <w:r w:rsidRPr="00AD493C">
              <w:rPr>
                <w:rFonts w:ascii="Arial" w:hAnsi="Arial" w:cs="Arial"/>
                <w:sz w:val="24"/>
                <w:szCs w:val="24"/>
              </w:rPr>
              <w:t>0.717</w:t>
            </w:r>
          </w:p>
        </w:tc>
        <w:tc>
          <w:tcPr>
            <w:tcW w:w="2016" w:type="dxa"/>
            <w:vAlign w:val="center"/>
          </w:tcPr>
          <w:p w14:paraId="1D219DB3" w14:textId="77777777" w:rsidR="005136DE" w:rsidRPr="00AD493C" w:rsidRDefault="00000000">
            <w:pPr>
              <w:spacing w:after="0"/>
              <w:rPr>
                <w:rFonts w:ascii="Arial" w:hAnsi="Arial" w:cs="Arial"/>
                <w:sz w:val="24"/>
                <w:szCs w:val="24"/>
              </w:rPr>
            </w:pPr>
            <w:r w:rsidRPr="00AD493C">
              <w:rPr>
                <w:rFonts w:ascii="Arial" w:hAnsi="Arial" w:cs="Arial"/>
                <w:sz w:val="24"/>
                <w:szCs w:val="24"/>
              </w:rPr>
              <w:t>0.291</w:t>
            </w:r>
          </w:p>
        </w:tc>
      </w:tr>
      <w:tr w:rsidR="005136DE" w:rsidRPr="00AD493C" w14:paraId="74D67F5E" w14:textId="77777777">
        <w:trPr>
          <w:jc w:val="center"/>
        </w:trPr>
        <w:tc>
          <w:tcPr>
            <w:tcW w:w="2016" w:type="dxa"/>
            <w:vAlign w:val="center"/>
          </w:tcPr>
          <w:p w14:paraId="2C423BCB" w14:textId="77777777" w:rsidR="005136DE" w:rsidRPr="00AD493C" w:rsidRDefault="00000000">
            <w:pPr>
              <w:spacing w:after="0"/>
              <w:rPr>
                <w:rFonts w:ascii="Arial" w:hAnsi="Arial" w:cs="Arial"/>
                <w:sz w:val="24"/>
                <w:szCs w:val="24"/>
              </w:rPr>
            </w:pPr>
            <w:r w:rsidRPr="00AD493C">
              <w:rPr>
                <w:rFonts w:ascii="Arial" w:hAnsi="Arial" w:cs="Arial"/>
                <w:sz w:val="24"/>
                <w:szCs w:val="24"/>
              </w:rPr>
              <w:t>LDA</w:t>
            </w:r>
          </w:p>
        </w:tc>
        <w:tc>
          <w:tcPr>
            <w:tcW w:w="2016" w:type="dxa"/>
            <w:vAlign w:val="center"/>
          </w:tcPr>
          <w:p w14:paraId="03FC9904" w14:textId="77777777" w:rsidR="005136DE" w:rsidRPr="00AD493C" w:rsidRDefault="00000000">
            <w:pPr>
              <w:spacing w:after="0"/>
              <w:rPr>
                <w:rFonts w:ascii="Arial" w:hAnsi="Arial" w:cs="Arial"/>
                <w:sz w:val="24"/>
                <w:szCs w:val="24"/>
              </w:rPr>
            </w:pPr>
            <w:r w:rsidRPr="00AD493C">
              <w:rPr>
                <w:rFonts w:ascii="Arial" w:hAnsi="Arial" w:cs="Arial"/>
                <w:sz w:val="24"/>
                <w:szCs w:val="24"/>
              </w:rPr>
              <w:t>8</w:t>
            </w:r>
          </w:p>
        </w:tc>
        <w:tc>
          <w:tcPr>
            <w:tcW w:w="2016" w:type="dxa"/>
            <w:vAlign w:val="center"/>
          </w:tcPr>
          <w:p w14:paraId="0C86DFC2" w14:textId="77777777" w:rsidR="005136DE" w:rsidRPr="00AD493C" w:rsidRDefault="00000000">
            <w:pPr>
              <w:spacing w:after="0"/>
              <w:rPr>
                <w:rFonts w:ascii="Arial" w:hAnsi="Arial" w:cs="Arial"/>
                <w:sz w:val="24"/>
                <w:szCs w:val="24"/>
              </w:rPr>
            </w:pPr>
            <w:r w:rsidRPr="00AD493C">
              <w:rPr>
                <w:rFonts w:ascii="Arial" w:hAnsi="Arial" w:cs="Arial"/>
                <w:sz w:val="24"/>
                <w:szCs w:val="24"/>
              </w:rPr>
              <w:t>0.212</w:t>
            </w:r>
          </w:p>
        </w:tc>
        <w:tc>
          <w:tcPr>
            <w:tcW w:w="2016" w:type="dxa"/>
            <w:vAlign w:val="center"/>
          </w:tcPr>
          <w:p w14:paraId="2D42DCE2" w14:textId="77777777" w:rsidR="005136DE" w:rsidRPr="00AD493C" w:rsidRDefault="00000000">
            <w:pPr>
              <w:spacing w:after="0"/>
              <w:rPr>
                <w:rFonts w:ascii="Arial" w:hAnsi="Arial" w:cs="Arial"/>
                <w:sz w:val="24"/>
                <w:szCs w:val="24"/>
              </w:rPr>
            </w:pPr>
            <w:r w:rsidRPr="00AD493C">
              <w:rPr>
                <w:rFonts w:ascii="Arial" w:hAnsi="Arial" w:cs="Arial"/>
                <w:sz w:val="24"/>
                <w:szCs w:val="24"/>
              </w:rPr>
              <w:t>0.700</w:t>
            </w:r>
          </w:p>
        </w:tc>
        <w:tc>
          <w:tcPr>
            <w:tcW w:w="2016" w:type="dxa"/>
            <w:vAlign w:val="center"/>
          </w:tcPr>
          <w:p w14:paraId="7920A7E9" w14:textId="77777777" w:rsidR="005136DE" w:rsidRPr="00AD493C" w:rsidRDefault="00000000">
            <w:pPr>
              <w:spacing w:after="0"/>
              <w:rPr>
                <w:rFonts w:ascii="Arial" w:hAnsi="Arial" w:cs="Arial"/>
                <w:sz w:val="24"/>
                <w:szCs w:val="24"/>
              </w:rPr>
            </w:pPr>
            <w:r w:rsidRPr="00AD493C">
              <w:rPr>
                <w:rFonts w:ascii="Arial" w:hAnsi="Arial" w:cs="Arial"/>
                <w:sz w:val="24"/>
                <w:szCs w:val="24"/>
              </w:rPr>
              <w:t>0.354</w:t>
            </w:r>
          </w:p>
        </w:tc>
      </w:tr>
      <w:tr w:rsidR="005136DE" w:rsidRPr="00AD493C" w14:paraId="46FAFD5E" w14:textId="77777777">
        <w:trPr>
          <w:jc w:val="center"/>
        </w:trPr>
        <w:tc>
          <w:tcPr>
            <w:tcW w:w="2016" w:type="dxa"/>
            <w:vAlign w:val="center"/>
          </w:tcPr>
          <w:p w14:paraId="63E11E60" w14:textId="77777777" w:rsidR="005136DE" w:rsidRPr="00AD493C" w:rsidRDefault="00000000">
            <w:pPr>
              <w:spacing w:after="0"/>
              <w:rPr>
                <w:rFonts w:ascii="Arial" w:hAnsi="Arial" w:cs="Arial"/>
                <w:sz w:val="24"/>
                <w:szCs w:val="24"/>
              </w:rPr>
            </w:pPr>
            <w:r w:rsidRPr="00AD493C">
              <w:rPr>
                <w:rFonts w:ascii="Arial" w:hAnsi="Arial" w:cs="Arial"/>
                <w:sz w:val="24"/>
                <w:szCs w:val="24"/>
              </w:rPr>
              <w:t>LDA</w:t>
            </w:r>
          </w:p>
        </w:tc>
        <w:tc>
          <w:tcPr>
            <w:tcW w:w="2016" w:type="dxa"/>
            <w:vAlign w:val="center"/>
          </w:tcPr>
          <w:p w14:paraId="4E573200" w14:textId="77777777" w:rsidR="005136DE" w:rsidRPr="00AD493C" w:rsidRDefault="00000000">
            <w:pPr>
              <w:spacing w:after="0"/>
              <w:rPr>
                <w:rFonts w:ascii="Arial" w:hAnsi="Arial" w:cs="Arial"/>
                <w:sz w:val="24"/>
                <w:szCs w:val="24"/>
              </w:rPr>
            </w:pPr>
            <w:r w:rsidRPr="00AD493C">
              <w:rPr>
                <w:rFonts w:ascii="Arial" w:hAnsi="Arial" w:cs="Arial"/>
                <w:sz w:val="24"/>
                <w:szCs w:val="24"/>
              </w:rPr>
              <w:t>10</w:t>
            </w:r>
          </w:p>
        </w:tc>
        <w:tc>
          <w:tcPr>
            <w:tcW w:w="2016" w:type="dxa"/>
            <w:vAlign w:val="center"/>
          </w:tcPr>
          <w:p w14:paraId="0225FDC6" w14:textId="77777777" w:rsidR="005136DE" w:rsidRPr="00AD493C" w:rsidRDefault="00000000">
            <w:pPr>
              <w:spacing w:after="0"/>
              <w:rPr>
                <w:rFonts w:ascii="Arial" w:hAnsi="Arial" w:cs="Arial"/>
                <w:sz w:val="24"/>
                <w:szCs w:val="24"/>
              </w:rPr>
            </w:pPr>
            <w:r w:rsidRPr="00AD493C">
              <w:rPr>
                <w:rFonts w:ascii="Arial" w:hAnsi="Arial" w:cs="Arial"/>
                <w:sz w:val="24"/>
                <w:szCs w:val="24"/>
              </w:rPr>
              <w:t>0.055</w:t>
            </w:r>
          </w:p>
        </w:tc>
        <w:tc>
          <w:tcPr>
            <w:tcW w:w="2016" w:type="dxa"/>
            <w:vAlign w:val="center"/>
          </w:tcPr>
          <w:p w14:paraId="06854B42" w14:textId="77777777" w:rsidR="005136DE" w:rsidRPr="00AD493C" w:rsidRDefault="00000000">
            <w:pPr>
              <w:spacing w:after="0"/>
              <w:rPr>
                <w:rFonts w:ascii="Arial" w:hAnsi="Arial" w:cs="Arial"/>
                <w:sz w:val="24"/>
                <w:szCs w:val="24"/>
              </w:rPr>
            </w:pPr>
            <w:r w:rsidRPr="00AD493C">
              <w:rPr>
                <w:rFonts w:ascii="Arial" w:hAnsi="Arial" w:cs="Arial"/>
                <w:sz w:val="24"/>
                <w:szCs w:val="24"/>
              </w:rPr>
              <w:t>0.630</w:t>
            </w:r>
          </w:p>
        </w:tc>
        <w:tc>
          <w:tcPr>
            <w:tcW w:w="2016" w:type="dxa"/>
            <w:vAlign w:val="center"/>
          </w:tcPr>
          <w:p w14:paraId="42A4CA8B" w14:textId="77777777" w:rsidR="005136DE" w:rsidRPr="00AD493C" w:rsidRDefault="00000000">
            <w:pPr>
              <w:spacing w:after="0"/>
              <w:rPr>
                <w:rFonts w:ascii="Arial" w:hAnsi="Arial" w:cs="Arial"/>
                <w:sz w:val="24"/>
                <w:szCs w:val="24"/>
              </w:rPr>
            </w:pPr>
            <w:r w:rsidRPr="00AD493C">
              <w:rPr>
                <w:rFonts w:ascii="Arial" w:hAnsi="Arial" w:cs="Arial"/>
                <w:sz w:val="24"/>
                <w:szCs w:val="24"/>
              </w:rPr>
              <w:t>0.307</w:t>
            </w:r>
          </w:p>
        </w:tc>
      </w:tr>
    </w:tbl>
    <w:p w14:paraId="1D42C8CB" w14:textId="77777777" w:rsidR="00E11F2F" w:rsidRDefault="00E11F2F">
      <w:pPr>
        <w:jc w:val="center"/>
        <w:rPr>
          <w:rFonts w:ascii="Arial" w:hAnsi="Arial" w:cs="Arial"/>
          <w:sz w:val="24"/>
          <w:szCs w:val="24"/>
        </w:rPr>
      </w:pPr>
    </w:p>
    <w:p w14:paraId="25D6E9A0" w14:textId="030CCDE0" w:rsidR="005136DE" w:rsidRPr="00AD493C" w:rsidRDefault="00000000">
      <w:pPr>
        <w:jc w:val="center"/>
        <w:rPr>
          <w:rFonts w:ascii="Arial" w:hAnsi="Arial" w:cs="Arial"/>
          <w:sz w:val="24"/>
          <w:szCs w:val="24"/>
        </w:rPr>
      </w:pPr>
      <w:r w:rsidRPr="00AD493C">
        <w:rPr>
          <w:rFonts w:ascii="Arial" w:hAnsi="Arial" w:cs="Arial"/>
          <w:noProof/>
          <w:sz w:val="24"/>
          <w:szCs w:val="24"/>
        </w:rPr>
        <w:drawing>
          <wp:inline distT="0" distB="0" distL="0" distR="0" wp14:anchorId="0A688DCD" wp14:editId="6814A911">
            <wp:extent cx="5897880" cy="17714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ic_selection.png"/>
                    <pic:cNvPicPr/>
                  </pic:nvPicPr>
                  <pic:blipFill>
                    <a:blip r:embed="rId8"/>
                    <a:stretch>
                      <a:fillRect/>
                    </a:stretch>
                  </pic:blipFill>
                  <pic:spPr>
                    <a:xfrm>
                      <a:off x="0" y="0"/>
                      <a:ext cx="5897880" cy="1771448"/>
                    </a:xfrm>
                    <a:prstGeom prst="rect">
                      <a:avLst/>
                    </a:prstGeom>
                  </pic:spPr>
                </pic:pic>
              </a:graphicData>
            </a:graphic>
          </wp:inline>
        </w:drawing>
      </w:r>
    </w:p>
    <w:p w14:paraId="40CD56DF" w14:textId="77777777" w:rsidR="005136DE" w:rsidRPr="00AD493C" w:rsidRDefault="00000000">
      <w:pPr>
        <w:spacing w:after="140"/>
        <w:jc w:val="center"/>
        <w:rPr>
          <w:rFonts w:ascii="Arial" w:hAnsi="Arial" w:cs="Arial"/>
          <w:sz w:val="24"/>
          <w:szCs w:val="24"/>
        </w:rPr>
      </w:pPr>
      <w:r w:rsidRPr="00AD493C">
        <w:rPr>
          <w:rFonts w:ascii="Arial" w:hAnsi="Arial" w:cs="Arial"/>
          <w:i/>
          <w:sz w:val="24"/>
          <w:szCs w:val="24"/>
        </w:rPr>
        <w:t>Figure 1. Evidence used to compare topic counts and the two topic-modelling methods.</w:t>
      </w:r>
    </w:p>
    <w:p w14:paraId="208A883F" w14:textId="77777777" w:rsidR="005136DE" w:rsidRPr="00AD493C" w:rsidRDefault="00000000" w:rsidP="00E11F2F">
      <w:pPr>
        <w:spacing w:line="360" w:lineRule="auto"/>
        <w:rPr>
          <w:rFonts w:ascii="Arial" w:hAnsi="Arial" w:cs="Arial"/>
          <w:sz w:val="24"/>
          <w:szCs w:val="24"/>
        </w:rPr>
      </w:pPr>
      <w:r w:rsidRPr="00AD493C">
        <w:rPr>
          <w:rFonts w:ascii="Arial" w:hAnsi="Arial" w:cs="Arial"/>
          <w:sz w:val="24"/>
          <w:szCs w:val="24"/>
        </w:rPr>
        <w:t>The final six-topic NMF solution was selected after inspecting candidate keywords. Four topics merged market/trading and NFT discussion too broadly, while eight and ten topics introduced finer splits but lower stability. The choice was therefore an evidence-based interpretability decision rather than a random selection.</w:t>
      </w:r>
    </w:p>
    <w:p w14:paraId="7D99AD8D" w14:textId="77777777" w:rsidR="005136DE" w:rsidRPr="00AD493C" w:rsidRDefault="00000000">
      <w:pPr>
        <w:pStyle w:val="Heading2"/>
        <w:rPr>
          <w:rFonts w:ascii="Arial" w:hAnsi="Arial" w:cs="Arial"/>
          <w:szCs w:val="24"/>
        </w:rPr>
      </w:pPr>
      <w:r w:rsidRPr="00AD493C">
        <w:rPr>
          <w:rFonts w:ascii="Arial" w:hAnsi="Arial" w:cs="Arial"/>
          <w:szCs w:val="24"/>
        </w:rPr>
        <w:t>3.2 Final topics and dominant themes</w:t>
      </w:r>
    </w:p>
    <w:tbl>
      <w:tblPr>
        <w:tblStyle w:val="TableGrid"/>
        <w:tblW w:w="0" w:type="auto"/>
        <w:jc w:val="center"/>
        <w:tblLook w:val="04A0" w:firstRow="1" w:lastRow="0" w:firstColumn="1" w:lastColumn="0" w:noHBand="0" w:noVBand="1"/>
      </w:tblPr>
      <w:tblGrid>
        <w:gridCol w:w="856"/>
        <w:gridCol w:w="3683"/>
        <w:gridCol w:w="4395"/>
        <w:gridCol w:w="1296"/>
      </w:tblGrid>
      <w:tr w:rsidR="005136DE" w:rsidRPr="00AD493C" w14:paraId="380F4ADC" w14:textId="77777777" w:rsidTr="00E11F2F">
        <w:trPr>
          <w:jc w:val="center"/>
        </w:trPr>
        <w:tc>
          <w:tcPr>
            <w:tcW w:w="856" w:type="dxa"/>
            <w:shd w:val="clear" w:color="auto" w:fill="D9EAF7"/>
            <w:vAlign w:val="center"/>
          </w:tcPr>
          <w:p w14:paraId="0BA4042B" w14:textId="77777777" w:rsidR="005136DE" w:rsidRPr="00AD493C" w:rsidRDefault="00000000">
            <w:pPr>
              <w:spacing w:after="0"/>
              <w:rPr>
                <w:rFonts w:ascii="Arial" w:hAnsi="Arial" w:cs="Arial"/>
                <w:sz w:val="24"/>
                <w:szCs w:val="24"/>
              </w:rPr>
            </w:pPr>
            <w:r w:rsidRPr="00AD493C">
              <w:rPr>
                <w:rFonts w:ascii="Arial" w:hAnsi="Arial" w:cs="Arial"/>
                <w:b/>
                <w:sz w:val="24"/>
                <w:szCs w:val="24"/>
              </w:rPr>
              <w:t>Topic</w:t>
            </w:r>
          </w:p>
        </w:tc>
        <w:tc>
          <w:tcPr>
            <w:tcW w:w="3683" w:type="dxa"/>
            <w:shd w:val="clear" w:color="auto" w:fill="D9EAF7"/>
            <w:vAlign w:val="center"/>
          </w:tcPr>
          <w:p w14:paraId="2E40A889" w14:textId="77777777" w:rsidR="005136DE" w:rsidRPr="00AD493C" w:rsidRDefault="00000000">
            <w:pPr>
              <w:spacing w:after="0"/>
              <w:rPr>
                <w:rFonts w:ascii="Arial" w:hAnsi="Arial" w:cs="Arial"/>
                <w:sz w:val="24"/>
                <w:szCs w:val="24"/>
              </w:rPr>
            </w:pPr>
            <w:r w:rsidRPr="00AD493C">
              <w:rPr>
                <w:rFonts w:ascii="Arial" w:hAnsi="Arial" w:cs="Arial"/>
                <w:b/>
                <w:sz w:val="24"/>
                <w:szCs w:val="24"/>
              </w:rPr>
              <w:t>Label</w:t>
            </w:r>
          </w:p>
        </w:tc>
        <w:tc>
          <w:tcPr>
            <w:tcW w:w="4395" w:type="dxa"/>
            <w:shd w:val="clear" w:color="auto" w:fill="D9EAF7"/>
            <w:vAlign w:val="center"/>
          </w:tcPr>
          <w:p w14:paraId="018E4B1E" w14:textId="77777777" w:rsidR="005136DE" w:rsidRPr="00AD493C" w:rsidRDefault="00000000">
            <w:pPr>
              <w:spacing w:after="0"/>
              <w:rPr>
                <w:rFonts w:ascii="Arial" w:hAnsi="Arial" w:cs="Arial"/>
                <w:sz w:val="24"/>
                <w:szCs w:val="24"/>
              </w:rPr>
            </w:pPr>
            <w:r w:rsidRPr="00AD493C">
              <w:rPr>
                <w:rFonts w:ascii="Arial" w:hAnsi="Arial" w:cs="Arial"/>
                <w:b/>
                <w:sz w:val="24"/>
                <w:szCs w:val="24"/>
              </w:rPr>
              <w:t>Key terms</w:t>
            </w:r>
          </w:p>
        </w:tc>
        <w:tc>
          <w:tcPr>
            <w:tcW w:w="1151" w:type="dxa"/>
            <w:shd w:val="clear" w:color="auto" w:fill="D9EAF7"/>
            <w:vAlign w:val="center"/>
          </w:tcPr>
          <w:p w14:paraId="4AE46BFB" w14:textId="77777777" w:rsidR="005136DE" w:rsidRPr="00AD493C" w:rsidRDefault="00000000">
            <w:pPr>
              <w:spacing w:after="0"/>
              <w:rPr>
                <w:rFonts w:ascii="Arial" w:hAnsi="Arial" w:cs="Arial"/>
                <w:sz w:val="24"/>
                <w:szCs w:val="24"/>
              </w:rPr>
            </w:pPr>
            <w:r w:rsidRPr="00AD493C">
              <w:rPr>
                <w:rFonts w:ascii="Arial" w:hAnsi="Arial" w:cs="Arial"/>
                <w:b/>
                <w:sz w:val="24"/>
                <w:szCs w:val="24"/>
              </w:rPr>
              <w:t>Weighted share</w:t>
            </w:r>
          </w:p>
        </w:tc>
      </w:tr>
      <w:tr w:rsidR="005136DE" w:rsidRPr="00AD493C" w14:paraId="576AC6F4" w14:textId="77777777" w:rsidTr="00E11F2F">
        <w:trPr>
          <w:jc w:val="center"/>
        </w:trPr>
        <w:tc>
          <w:tcPr>
            <w:tcW w:w="856" w:type="dxa"/>
            <w:vAlign w:val="center"/>
          </w:tcPr>
          <w:p w14:paraId="3DB7B496" w14:textId="77777777" w:rsidR="005136DE" w:rsidRPr="00AD493C" w:rsidRDefault="00000000">
            <w:pPr>
              <w:spacing w:after="0"/>
              <w:rPr>
                <w:rFonts w:ascii="Arial" w:hAnsi="Arial" w:cs="Arial"/>
                <w:sz w:val="24"/>
                <w:szCs w:val="24"/>
              </w:rPr>
            </w:pPr>
            <w:r w:rsidRPr="00AD493C">
              <w:rPr>
                <w:rFonts w:ascii="Arial" w:hAnsi="Arial" w:cs="Arial"/>
                <w:sz w:val="24"/>
                <w:szCs w:val="24"/>
              </w:rPr>
              <w:t>0</w:t>
            </w:r>
          </w:p>
        </w:tc>
        <w:tc>
          <w:tcPr>
            <w:tcW w:w="3683" w:type="dxa"/>
            <w:vAlign w:val="center"/>
          </w:tcPr>
          <w:p w14:paraId="4B97B017" w14:textId="77777777" w:rsidR="005136DE" w:rsidRPr="00AD493C" w:rsidRDefault="00000000">
            <w:pPr>
              <w:spacing w:after="0"/>
              <w:rPr>
                <w:rFonts w:ascii="Arial" w:hAnsi="Arial" w:cs="Arial"/>
                <w:sz w:val="24"/>
                <w:szCs w:val="24"/>
              </w:rPr>
            </w:pPr>
            <w:r w:rsidRPr="00AD493C">
              <w:rPr>
                <w:rFonts w:ascii="Arial" w:hAnsi="Arial" w:cs="Arial"/>
                <w:sz w:val="24"/>
                <w:szCs w:val="24"/>
              </w:rPr>
              <w:t>Crypto news and altcoin alerts</w:t>
            </w:r>
          </w:p>
        </w:tc>
        <w:tc>
          <w:tcPr>
            <w:tcW w:w="4395" w:type="dxa"/>
            <w:vAlign w:val="center"/>
          </w:tcPr>
          <w:p w14:paraId="154B34C8" w14:textId="77777777" w:rsidR="005136DE" w:rsidRPr="00AD493C" w:rsidRDefault="00000000" w:rsidP="00E11F2F">
            <w:pPr>
              <w:spacing w:after="0" w:line="360" w:lineRule="auto"/>
              <w:rPr>
                <w:rFonts w:ascii="Arial" w:hAnsi="Arial" w:cs="Arial"/>
                <w:sz w:val="24"/>
                <w:szCs w:val="24"/>
              </w:rPr>
            </w:pPr>
            <w:r w:rsidRPr="00AD493C">
              <w:rPr>
                <w:rFonts w:ascii="Arial" w:hAnsi="Arial" w:cs="Arial"/>
                <w:sz w:val="24"/>
                <w:szCs w:val="24"/>
              </w:rPr>
              <w:t>crypto; cryptocurrency; blockchain; ethereum; cryptonews; trading; altcoin; binance</w:t>
            </w:r>
          </w:p>
        </w:tc>
        <w:tc>
          <w:tcPr>
            <w:tcW w:w="1151" w:type="dxa"/>
            <w:vAlign w:val="center"/>
          </w:tcPr>
          <w:p w14:paraId="013488A5" w14:textId="77777777" w:rsidR="005136DE" w:rsidRPr="00AD493C" w:rsidRDefault="00000000">
            <w:pPr>
              <w:spacing w:after="0"/>
              <w:rPr>
                <w:rFonts w:ascii="Arial" w:hAnsi="Arial" w:cs="Arial"/>
                <w:sz w:val="24"/>
                <w:szCs w:val="24"/>
              </w:rPr>
            </w:pPr>
            <w:r w:rsidRPr="00AD493C">
              <w:rPr>
                <w:rFonts w:ascii="Arial" w:hAnsi="Arial" w:cs="Arial"/>
                <w:sz w:val="24"/>
                <w:szCs w:val="24"/>
              </w:rPr>
              <w:t>14.7%</w:t>
            </w:r>
          </w:p>
        </w:tc>
      </w:tr>
      <w:tr w:rsidR="005136DE" w:rsidRPr="00AD493C" w14:paraId="5D3B9B38" w14:textId="77777777" w:rsidTr="00E11F2F">
        <w:trPr>
          <w:jc w:val="center"/>
        </w:trPr>
        <w:tc>
          <w:tcPr>
            <w:tcW w:w="856" w:type="dxa"/>
            <w:vAlign w:val="center"/>
          </w:tcPr>
          <w:p w14:paraId="365F7481" w14:textId="77777777" w:rsidR="005136DE" w:rsidRPr="00AD493C" w:rsidRDefault="00000000">
            <w:pPr>
              <w:spacing w:after="0"/>
              <w:rPr>
                <w:rFonts w:ascii="Arial" w:hAnsi="Arial" w:cs="Arial"/>
                <w:sz w:val="24"/>
                <w:szCs w:val="24"/>
              </w:rPr>
            </w:pPr>
            <w:r w:rsidRPr="00AD493C">
              <w:rPr>
                <w:rFonts w:ascii="Arial" w:hAnsi="Arial" w:cs="Arial"/>
                <w:sz w:val="24"/>
                <w:szCs w:val="24"/>
              </w:rPr>
              <w:t>1</w:t>
            </w:r>
          </w:p>
        </w:tc>
        <w:tc>
          <w:tcPr>
            <w:tcW w:w="3683" w:type="dxa"/>
            <w:vAlign w:val="center"/>
          </w:tcPr>
          <w:p w14:paraId="07055375" w14:textId="77777777" w:rsidR="005136DE" w:rsidRPr="00AD493C" w:rsidRDefault="00000000">
            <w:pPr>
              <w:spacing w:after="0"/>
              <w:rPr>
                <w:rFonts w:ascii="Arial" w:hAnsi="Arial" w:cs="Arial"/>
                <w:sz w:val="24"/>
                <w:szCs w:val="24"/>
              </w:rPr>
            </w:pPr>
            <w:r w:rsidRPr="00AD493C">
              <w:rPr>
                <w:rFonts w:ascii="Arial" w:hAnsi="Arial" w:cs="Arial"/>
                <w:sz w:val="24"/>
                <w:szCs w:val="24"/>
              </w:rPr>
              <w:t>Coin Hunt World game posts</w:t>
            </w:r>
          </w:p>
        </w:tc>
        <w:tc>
          <w:tcPr>
            <w:tcW w:w="4395" w:type="dxa"/>
            <w:vAlign w:val="center"/>
          </w:tcPr>
          <w:p w14:paraId="725F53C4" w14:textId="77777777" w:rsidR="005136DE" w:rsidRPr="00AD493C" w:rsidRDefault="00000000" w:rsidP="00E11F2F">
            <w:pPr>
              <w:spacing w:after="0" w:line="360" w:lineRule="auto"/>
              <w:rPr>
                <w:rFonts w:ascii="Arial" w:hAnsi="Arial" w:cs="Arial"/>
                <w:sz w:val="24"/>
                <w:szCs w:val="24"/>
              </w:rPr>
            </w:pPr>
            <w:r w:rsidRPr="00AD493C">
              <w:rPr>
                <w:rFonts w:ascii="Arial" w:hAnsi="Arial" w:cs="Arial"/>
                <w:sz w:val="24"/>
                <w:szCs w:val="24"/>
              </w:rPr>
              <w:t>Coin Hunt World; vault; playing; join; awesome; location</w:t>
            </w:r>
          </w:p>
        </w:tc>
        <w:tc>
          <w:tcPr>
            <w:tcW w:w="1151" w:type="dxa"/>
            <w:vAlign w:val="center"/>
          </w:tcPr>
          <w:p w14:paraId="4E1D831C" w14:textId="77777777" w:rsidR="005136DE" w:rsidRPr="00AD493C" w:rsidRDefault="00000000">
            <w:pPr>
              <w:spacing w:after="0"/>
              <w:rPr>
                <w:rFonts w:ascii="Arial" w:hAnsi="Arial" w:cs="Arial"/>
                <w:sz w:val="24"/>
                <w:szCs w:val="24"/>
              </w:rPr>
            </w:pPr>
            <w:r w:rsidRPr="00AD493C">
              <w:rPr>
                <w:rFonts w:ascii="Arial" w:hAnsi="Arial" w:cs="Arial"/>
                <w:sz w:val="24"/>
                <w:szCs w:val="24"/>
              </w:rPr>
              <w:t>1.6%</w:t>
            </w:r>
          </w:p>
        </w:tc>
      </w:tr>
      <w:tr w:rsidR="005136DE" w:rsidRPr="00AD493C" w14:paraId="1EC6E484" w14:textId="77777777" w:rsidTr="00E11F2F">
        <w:trPr>
          <w:jc w:val="center"/>
        </w:trPr>
        <w:tc>
          <w:tcPr>
            <w:tcW w:w="856" w:type="dxa"/>
            <w:vAlign w:val="center"/>
          </w:tcPr>
          <w:p w14:paraId="52BE8936" w14:textId="77777777" w:rsidR="005136DE" w:rsidRPr="00AD493C" w:rsidRDefault="00000000">
            <w:pPr>
              <w:spacing w:after="0"/>
              <w:rPr>
                <w:rFonts w:ascii="Arial" w:hAnsi="Arial" w:cs="Arial"/>
                <w:sz w:val="24"/>
                <w:szCs w:val="24"/>
              </w:rPr>
            </w:pPr>
            <w:r w:rsidRPr="00AD493C">
              <w:rPr>
                <w:rFonts w:ascii="Arial" w:hAnsi="Arial" w:cs="Arial"/>
                <w:sz w:val="24"/>
                <w:szCs w:val="24"/>
              </w:rPr>
              <w:t>2</w:t>
            </w:r>
          </w:p>
        </w:tc>
        <w:tc>
          <w:tcPr>
            <w:tcW w:w="3683" w:type="dxa"/>
            <w:vAlign w:val="center"/>
          </w:tcPr>
          <w:p w14:paraId="72A2BC99" w14:textId="77777777" w:rsidR="005136DE" w:rsidRPr="00AD493C" w:rsidRDefault="00000000">
            <w:pPr>
              <w:spacing w:after="0"/>
              <w:rPr>
                <w:rFonts w:ascii="Arial" w:hAnsi="Arial" w:cs="Arial"/>
                <w:sz w:val="24"/>
                <w:szCs w:val="24"/>
              </w:rPr>
            </w:pPr>
            <w:r w:rsidRPr="00AD493C">
              <w:rPr>
                <w:rFonts w:ascii="Arial" w:hAnsi="Arial" w:cs="Arial"/>
                <w:sz w:val="24"/>
                <w:szCs w:val="24"/>
              </w:rPr>
              <w:t>Lightning reward-faucet claims</w:t>
            </w:r>
          </w:p>
        </w:tc>
        <w:tc>
          <w:tcPr>
            <w:tcW w:w="4395" w:type="dxa"/>
            <w:vAlign w:val="center"/>
          </w:tcPr>
          <w:p w14:paraId="682A2D92" w14:textId="77777777" w:rsidR="005136DE" w:rsidRPr="00AD493C" w:rsidRDefault="00000000" w:rsidP="00E11F2F">
            <w:pPr>
              <w:spacing w:after="0" w:line="360" w:lineRule="auto"/>
              <w:rPr>
                <w:rFonts w:ascii="Arial" w:hAnsi="Arial" w:cs="Arial"/>
                <w:sz w:val="24"/>
                <w:szCs w:val="24"/>
              </w:rPr>
            </w:pPr>
            <w:r w:rsidRPr="00AD493C">
              <w:rPr>
                <w:rFonts w:ascii="Arial" w:hAnsi="Arial" w:cs="Arial"/>
                <w:sz w:val="24"/>
                <w:szCs w:val="24"/>
              </w:rPr>
              <w:t>lightning; sats; faucet; unlock; LightningNetwork; free</w:t>
            </w:r>
          </w:p>
        </w:tc>
        <w:tc>
          <w:tcPr>
            <w:tcW w:w="1151" w:type="dxa"/>
            <w:vAlign w:val="center"/>
          </w:tcPr>
          <w:p w14:paraId="35231AC6" w14:textId="77777777" w:rsidR="005136DE" w:rsidRPr="00AD493C" w:rsidRDefault="00000000">
            <w:pPr>
              <w:spacing w:after="0"/>
              <w:rPr>
                <w:rFonts w:ascii="Arial" w:hAnsi="Arial" w:cs="Arial"/>
                <w:sz w:val="24"/>
                <w:szCs w:val="24"/>
              </w:rPr>
            </w:pPr>
            <w:r w:rsidRPr="00AD493C">
              <w:rPr>
                <w:rFonts w:ascii="Arial" w:hAnsi="Arial" w:cs="Arial"/>
                <w:sz w:val="24"/>
                <w:szCs w:val="24"/>
              </w:rPr>
              <w:t>2.4%</w:t>
            </w:r>
          </w:p>
        </w:tc>
      </w:tr>
      <w:tr w:rsidR="005136DE" w:rsidRPr="00AD493C" w14:paraId="37C0D76E" w14:textId="77777777" w:rsidTr="00E11F2F">
        <w:trPr>
          <w:jc w:val="center"/>
        </w:trPr>
        <w:tc>
          <w:tcPr>
            <w:tcW w:w="856" w:type="dxa"/>
            <w:vAlign w:val="center"/>
          </w:tcPr>
          <w:p w14:paraId="4F395379" w14:textId="77777777" w:rsidR="005136DE" w:rsidRPr="00AD493C" w:rsidRDefault="00000000">
            <w:pPr>
              <w:spacing w:after="0"/>
              <w:rPr>
                <w:rFonts w:ascii="Arial" w:hAnsi="Arial" w:cs="Arial"/>
                <w:sz w:val="24"/>
                <w:szCs w:val="24"/>
              </w:rPr>
            </w:pPr>
            <w:r w:rsidRPr="00AD493C">
              <w:rPr>
                <w:rFonts w:ascii="Arial" w:hAnsi="Arial" w:cs="Arial"/>
                <w:sz w:val="24"/>
                <w:szCs w:val="24"/>
              </w:rPr>
              <w:t>3</w:t>
            </w:r>
          </w:p>
        </w:tc>
        <w:tc>
          <w:tcPr>
            <w:tcW w:w="3683" w:type="dxa"/>
            <w:vAlign w:val="center"/>
          </w:tcPr>
          <w:p w14:paraId="654439A6" w14:textId="77777777" w:rsidR="005136DE" w:rsidRPr="00AD493C" w:rsidRDefault="00000000">
            <w:pPr>
              <w:spacing w:after="0"/>
              <w:rPr>
                <w:rFonts w:ascii="Arial" w:hAnsi="Arial" w:cs="Arial"/>
                <w:sz w:val="24"/>
                <w:szCs w:val="24"/>
              </w:rPr>
            </w:pPr>
            <w:r w:rsidRPr="00AD493C">
              <w:rPr>
                <w:rFonts w:ascii="Arial" w:hAnsi="Arial" w:cs="Arial"/>
                <w:sz w:val="24"/>
                <w:szCs w:val="24"/>
              </w:rPr>
              <w:t>Airdrops and project promotion</w:t>
            </w:r>
          </w:p>
        </w:tc>
        <w:tc>
          <w:tcPr>
            <w:tcW w:w="4395" w:type="dxa"/>
            <w:vAlign w:val="center"/>
          </w:tcPr>
          <w:p w14:paraId="05647657" w14:textId="77777777" w:rsidR="005136DE" w:rsidRPr="00AD493C" w:rsidRDefault="00000000" w:rsidP="00E11F2F">
            <w:pPr>
              <w:spacing w:after="0" w:line="360" w:lineRule="auto"/>
              <w:rPr>
                <w:rFonts w:ascii="Arial" w:hAnsi="Arial" w:cs="Arial"/>
                <w:sz w:val="24"/>
                <w:szCs w:val="24"/>
              </w:rPr>
            </w:pPr>
            <w:r w:rsidRPr="00AD493C">
              <w:rPr>
                <w:rFonts w:ascii="Arial" w:hAnsi="Arial" w:cs="Arial"/>
                <w:sz w:val="24"/>
                <w:szCs w:val="24"/>
              </w:rPr>
              <w:t>project; airdrop; BSC; team; future; good; great</w:t>
            </w:r>
          </w:p>
        </w:tc>
        <w:tc>
          <w:tcPr>
            <w:tcW w:w="1151" w:type="dxa"/>
            <w:vAlign w:val="center"/>
          </w:tcPr>
          <w:p w14:paraId="7A1CA3B2" w14:textId="77777777" w:rsidR="005136DE" w:rsidRPr="00AD493C" w:rsidRDefault="00000000">
            <w:pPr>
              <w:spacing w:after="0"/>
              <w:rPr>
                <w:rFonts w:ascii="Arial" w:hAnsi="Arial" w:cs="Arial"/>
                <w:sz w:val="24"/>
                <w:szCs w:val="24"/>
              </w:rPr>
            </w:pPr>
            <w:r w:rsidRPr="00AD493C">
              <w:rPr>
                <w:rFonts w:ascii="Arial" w:hAnsi="Arial" w:cs="Arial"/>
                <w:sz w:val="24"/>
                <w:szCs w:val="24"/>
              </w:rPr>
              <w:t>12.0%</w:t>
            </w:r>
          </w:p>
        </w:tc>
      </w:tr>
      <w:tr w:rsidR="005136DE" w:rsidRPr="00AD493C" w14:paraId="757B666D" w14:textId="77777777" w:rsidTr="00E11F2F">
        <w:trPr>
          <w:jc w:val="center"/>
        </w:trPr>
        <w:tc>
          <w:tcPr>
            <w:tcW w:w="856" w:type="dxa"/>
            <w:vAlign w:val="center"/>
          </w:tcPr>
          <w:p w14:paraId="7C1562DC" w14:textId="77777777" w:rsidR="005136DE" w:rsidRPr="00AD493C" w:rsidRDefault="00000000">
            <w:pPr>
              <w:spacing w:after="0"/>
              <w:rPr>
                <w:rFonts w:ascii="Arial" w:hAnsi="Arial" w:cs="Arial"/>
                <w:sz w:val="24"/>
                <w:szCs w:val="24"/>
              </w:rPr>
            </w:pPr>
            <w:r w:rsidRPr="00AD493C">
              <w:rPr>
                <w:rFonts w:ascii="Arial" w:hAnsi="Arial" w:cs="Arial"/>
                <w:sz w:val="24"/>
                <w:szCs w:val="24"/>
              </w:rPr>
              <w:t>4</w:t>
            </w:r>
          </w:p>
        </w:tc>
        <w:tc>
          <w:tcPr>
            <w:tcW w:w="3683" w:type="dxa"/>
            <w:vAlign w:val="center"/>
          </w:tcPr>
          <w:p w14:paraId="5B7E9233" w14:textId="77777777" w:rsidR="005136DE" w:rsidRPr="00AD493C" w:rsidRDefault="00000000">
            <w:pPr>
              <w:spacing w:after="0"/>
              <w:rPr>
                <w:rFonts w:ascii="Arial" w:hAnsi="Arial" w:cs="Arial"/>
                <w:sz w:val="24"/>
                <w:szCs w:val="24"/>
              </w:rPr>
            </w:pPr>
            <w:r w:rsidRPr="00AD493C">
              <w:rPr>
                <w:rFonts w:ascii="Arial" w:hAnsi="Arial" w:cs="Arial"/>
                <w:sz w:val="24"/>
                <w:szCs w:val="24"/>
              </w:rPr>
              <w:t>Market outlook and trading signals</w:t>
            </w:r>
          </w:p>
        </w:tc>
        <w:tc>
          <w:tcPr>
            <w:tcW w:w="4395" w:type="dxa"/>
            <w:vAlign w:val="center"/>
          </w:tcPr>
          <w:p w14:paraId="21BB872B" w14:textId="77777777" w:rsidR="005136DE" w:rsidRPr="00AD493C" w:rsidRDefault="00000000" w:rsidP="00E11F2F">
            <w:pPr>
              <w:spacing w:after="0" w:line="360" w:lineRule="auto"/>
              <w:rPr>
                <w:rFonts w:ascii="Arial" w:hAnsi="Arial" w:cs="Arial"/>
                <w:sz w:val="24"/>
                <w:szCs w:val="24"/>
              </w:rPr>
            </w:pPr>
            <w:r w:rsidRPr="00AD493C">
              <w:rPr>
                <w:rFonts w:ascii="Arial" w:hAnsi="Arial" w:cs="Arial"/>
                <w:sz w:val="24"/>
                <w:szCs w:val="24"/>
              </w:rPr>
              <w:t>price; buy; market; bullish; long; sell; target; signals; stop</w:t>
            </w:r>
          </w:p>
        </w:tc>
        <w:tc>
          <w:tcPr>
            <w:tcW w:w="1151" w:type="dxa"/>
            <w:vAlign w:val="center"/>
          </w:tcPr>
          <w:p w14:paraId="323D51E4" w14:textId="77777777" w:rsidR="005136DE" w:rsidRPr="00AD493C" w:rsidRDefault="00000000">
            <w:pPr>
              <w:spacing w:after="0"/>
              <w:rPr>
                <w:rFonts w:ascii="Arial" w:hAnsi="Arial" w:cs="Arial"/>
                <w:sz w:val="24"/>
                <w:szCs w:val="24"/>
              </w:rPr>
            </w:pPr>
            <w:r w:rsidRPr="00AD493C">
              <w:rPr>
                <w:rFonts w:ascii="Arial" w:hAnsi="Arial" w:cs="Arial"/>
                <w:sz w:val="24"/>
                <w:szCs w:val="24"/>
              </w:rPr>
              <w:t>47.5%</w:t>
            </w:r>
          </w:p>
        </w:tc>
      </w:tr>
      <w:tr w:rsidR="005136DE" w:rsidRPr="00AD493C" w14:paraId="096C905A" w14:textId="77777777" w:rsidTr="00E11F2F">
        <w:trPr>
          <w:jc w:val="center"/>
        </w:trPr>
        <w:tc>
          <w:tcPr>
            <w:tcW w:w="856" w:type="dxa"/>
            <w:vAlign w:val="center"/>
          </w:tcPr>
          <w:p w14:paraId="1A155232" w14:textId="77777777" w:rsidR="005136DE" w:rsidRPr="00AD493C" w:rsidRDefault="00000000">
            <w:pPr>
              <w:spacing w:after="0"/>
              <w:rPr>
                <w:rFonts w:ascii="Arial" w:hAnsi="Arial" w:cs="Arial"/>
                <w:sz w:val="24"/>
                <w:szCs w:val="24"/>
              </w:rPr>
            </w:pPr>
            <w:r w:rsidRPr="00AD493C">
              <w:rPr>
                <w:rFonts w:ascii="Arial" w:hAnsi="Arial" w:cs="Arial"/>
                <w:sz w:val="24"/>
                <w:szCs w:val="24"/>
              </w:rPr>
              <w:lastRenderedPageBreak/>
              <w:t>5</w:t>
            </w:r>
          </w:p>
        </w:tc>
        <w:tc>
          <w:tcPr>
            <w:tcW w:w="3683" w:type="dxa"/>
            <w:vAlign w:val="center"/>
          </w:tcPr>
          <w:p w14:paraId="3EFEFF89" w14:textId="77777777" w:rsidR="005136DE" w:rsidRPr="00AD493C" w:rsidRDefault="00000000">
            <w:pPr>
              <w:spacing w:after="0"/>
              <w:rPr>
                <w:rFonts w:ascii="Arial" w:hAnsi="Arial" w:cs="Arial"/>
                <w:sz w:val="24"/>
                <w:szCs w:val="24"/>
              </w:rPr>
            </w:pPr>
            <w:r w:rsidRPr="00AD493C">
              <w:rPr>
                <w:rFonts w:ascii="Arial" w:hAnsi="Arial" w:cs="Arial"/>
                <w:sz w:val="24"/>
                <w:szCs w:val="24"/>
              </w:rPr>
              <w:t>NFTs and altcoin communities</w:t>
            </w:r>
          </w:p>
        </w:tc>
        <w:tc>
          <w:tcPr>
            <w:tcW w:w="4395" w:type="dxa"/>
            <w:vAlign w:val="center"/>
          </w:tcPr>
          <w:p w14:paraId="579E0D86" w14:textId="77777777" w:rsidR="005136DE" w:rsidRPr="00AD493C" w:rsidRDefault="00000000" w:rsidP="00E11F2F">
            <w:pPr>
              <w:spacing w:after="0" w:line="360" w:lineRule="auto"/>
              <w:rPr>
                <w:rFonts w:ascii="Arial" w:hAnsi="Arial" w:cs="Arial"/>
                <w:sz w:val="24"/>
                <w:szCs w:val="24"/>
              </w:rPr>
            </w:pPr>
            <w:r w:rsidRPr="00AD493C">
              <w:rPr>
                <w:rFonts w:ascii="Arial" w:hAnsi="Arial" w:cs="Arial"/>
                <w:sz w:val="24"/>
                <w:szCs w:val="24"/>
              </w:rPr>
              <w:t>NFT; ETH; BNB; Ethereum; NFTcommunity; metaverse; OpenSea</w:t>
            </w:r>
          </w:p>
        </w:tc>
        <w:tc>
          <w:tcPr>
            <w:tcW w:w="1151" w:type="dxa"/>
            <w:vAlign w:val="center"/>
          </w:tcPr>
          <w:p w14:paraId="6579B6F4" w14:textId="77777777" w:rsidR="005136DE" w:rsidRPr="00AD493C" w:rsidRDefault="00000000">
            <w:pPr>
              <w:spacing w:after="0"/>
              <w:rPr>
                <w:rFonts w:ascii="Arial" w:hAnsi="Arial" w:cs="Arial"/>
                <w:sz w:val="24"/>
                <w:szCs w:val="24"/>
              </w:rPr>
            </w:pPr>
            <w:r w:rsidRPr="00AD493C">
              <w:rPr>
                <w:rFonts w:ascii="Arial" w:hAnsi="Arial" w:cs="Arial"/>
                <w:sz w:val="24"/>
                <w:szCs w:val="24"/>
              </w:rPr>
              <w:t>21.9%</w:t>
            </w:r>
          </w:p>
        </w:tc>
      </w:tr>
    </w:tbl>
    <w:p w14:paraId="720CBBCF" w14:textId="77777777" w:rsidR="00E11F2F" w:rsidRDefault="00E11F2F">
      <w:pPr>
        <w:jc w:val="center"/>
        <w:rPr>
          <w:rFonts w:ascii="Arial" w:hAnsi="Arial" w:cs="Arial"/>
          <w:sz w:val="24"/>
          <w:szCs w:val="24"/>
        </w:rPr>
      </w:pPr>
    </w:p>
    <w:p w14:paraId="24EA7AC7" w14:textId="35254675" w:rsidR="005136DE" w:rsidRPr="00AD493C" w:rsidRDefault="00000000">
      <w:pPr>
        <w:jc w:val="center"/>
        <w:rPr>
          <w:rFonts w:ascii="Arial" w:hAnsi="Arial" w:cs="Arial"/>
          <w:sz w:val="24"/>
          <w:szCs w:val="24"/>
        </w:rPr>
      </w:pPr>
      <w:r w:rsidRPr="00AD493C">
        <w:rPr>
          <w:rFonts w:ascii="Arial" w:hAnsi="Arial" w:cs="Arial"/>
          <w:noProof/>
          <w:sz w:val="24"/>
          <w:szCs w:val="24"/>
        </w:rPr>
        <w:drawing>
          <wp:inline distT="0" distB="0" distL="0" distR="0" wp14:anchorId="7BA6E8D5" wp14:editId="4D3F36A7">
            <wp:extent cx="5897880" cy="41984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ic_terms.png"/>
                    <pic:cNvPicPr/>
                  </pic:nvPicPr>
                  <pic:blipFill>
                    <a:blip r:embed="rId9"/>
                    <a:stretch>
                      <a:fillRect/>
                    </a:stretch>
                  </pic:blipFill>
                  <pic:spPr>
                    <a:xfrm>
                      <a:off x="0" y="0"/>
                      <a:ext cx="5897880" cy="4198491"/>
                    </a:xfrm>
                    <a:prstGeom prst="rect">
                      <a:avLst/>
                    </a:prstGeom>
                  </pic:spPr>
                </pic:pic>
              </a:graphicData>
            </a:graphic>
          </wp:inline>
        </w:drawing>
      </w:r>
    </w:p>
    <w:p w14:paraId="5274F2F8" w14:textId="77777777" w:rsidR="005136DE" w:rsidRPr="00AD493C" w:rsidRDefault="00000000">
      <w:pPr>
        <w:spacing w:after="140"/>
        <w:jc w:val="center"/>
        <w:rPr>
          <w:rFonts w:ascii="Arial" w:hAnsi="Arial" w:cs="Arial"/>
          <w:sz w:val="24"/>
          <w:szCs w:val="24"/>
        </w:rPr>
      </w:pPr>
      <w:r w:rsidRPr="00AD493C">
        <w:rPr>
          <w:rFonts w:ascii="Arial" w:hAnsi="Arial" w:cs="Arial"/>
          <w:i/>
          <w:sz w:val="24"/>
          <w:szCs w:val="24"/>
        </w:rPr>
        <w:t>Figure 2. Top terms for the six final NMF topics.</w:t>
      </w:r>
    </w:p>
    <w:p w14:paraId="6B99E34A" w14:textId="77777777" w:rsidR="005136DE" w:rsidRPr="00AD493C" w:rsidRDefault="00000000" w:rsidP="00E11F2F">
      <w:pPr>
        <w:spacing w:line="360" w:lineRule="auto"/>
        <w:rPr>
          <w:rFonts w:ascii="Arial" w:hAnsi="Arial" w:cs="Arial"/>
          <w:sz w:val="24"/>
          <w:szCs w:val="24"/>
        </w:rPr>
      </w:pPr>
      <w:r w:rsidRPr="00AD493C">
        <w:rPr>
          <w:rFonts w:ascii="Arial" w:hAnsi="Arial" w:cs="Arial"/>
          <w:sz w:val="24"/>
          <w:szCs w:val="24"/>
        </w:rPr>
        <w:t>Market outlook and trading signals is the dominant topic, representing approximately 47.5% of assigned weighted records. NFT/altcoin communities account for 21.9%, followed by crypto news and alerts (14.7%) and project promotion/airdrops (12.0%). Coin Hunt World and Lightning reward-faucet posts are much smaller but highly distinctive clusters.</w:t>
      </w:r>
    </w:p>
    <w:p w14:paraId="09B18DDD" w14:textId="77777777" w:rsidR="005136DE" w:rsidRDefault="00000000">
      <w:pPr>
        <w:pStyle w:val="Heading2"/>
        <w:rPr>
          <w:rFonts w:ascii="Arial" w:hAnsi="Arial" w:cs="Arial"/>
          <w:szCs w:val="24"/>
        </w:rPr>
      </w:pPr>
      <w:r w:rsidRPr="00AD493C">
        <w:rPr>
          <w:rFonts w:ascii="Arial" w:hAnsi="Arial" w:cs="Arial"/>
          <w:szCs w:val="24"/>
        </w:rPr>
        <w:t>3.3 Representative tweets and interpretation</w:t>
      </w:r>
    </w:p>
    <w:p w14:paraId="2C69AB6A" w14:textId="77777777" w:rsidR="00E11F2F" w:rsidRPr="00E11F2F" w:rsidRDefault="00E11F2F" w:rsidP="00E11F2F"/>
    <w:tbl>
      <w:tblPr>
        <w:tblStyle w:val="TableGrid"/>
        <w:tblW w:w="0" w:type="auto"/>
        <w:jc w:val="center"/>
        <w:tblLook w:val="04A0" w:firstRow="1" w:lastRow="0" w:firstColumn="1" w:lastColumn="0" w:noHBand="0" w:noVBand="1"/>
      </w:tblPr>
      <w:tblGrid>
        <w:gridCol w:w="856"/>
        <w:gridCol w:w="4676"/>
        <w:gridCol w:w="4553"/>
      </w:tblGrid>
      <w:tr w:rsidR="005136DE" w:rsidRPr="00AD493C" w14:paraId="4457624B" w14:textId="77777777" w:rsidTr="00E11F2F">
        <w:trPr>
          <w:jc w:val="center"/>
        </w:trPr>
        <w:tc>
          <w:tcPr>
            <w:tcW w:w="856" w:type="dxa"/>
            <w:shd w:val="clear" w:color="auto" w:fill="D9EAF7"/>
            <w:vAlign w:val="center"/>
          </w:tcPr>
          <w:p w14:paraId="7B9C140C" w14:textId="77777777" w:rsidR="005136DE" w:rsidRPr="00AD493C" w:rsidRDefault="00000000">
            <w:pPr>
              <w:spacing w:after="0"/>
              <w:rPr>
                <w:rFonts w:ascii="Arial" w:hAnsi="Arial" w:cs="Arial"/>
                <w:sz w:val="24"/>
                <w:szCs w:val="24"/>
              </w:rPr>
            </w:pPr>
            <w:r w:rsidRPr="00AD493C">
              <w:rPr>
                <w:rFonts w:ascii="Arial" w:hAnsi="Arial" w:cs="Arial"/>
                <w:b/>
                <w:sz w:val="24"/>
                <w:szCs w:val="24"/>
              </w:rPr>
              <w:t>Topic</w:t>
            </w:r>
          </w:p>
        </w:tc>
        <w:tc>
          <w:tcPr>
            <w:tcW w:w="4676" w:type="dxa"/>
            <w:shd w:val="clear" w:color="auto" w:fill="D9EAF7"/>
            <w:vAlign w:val="center"/>
          </w:tcPr>
          <w:p w14:paraId="2DBA1C7A" w14:textId="77777777" w:rsidR="005136DE" w:rsidRPr="00AD493C" w:rsidRDefault="00000000">
            <w:pPr>
              <w:spacing w:after="0"/>
              <w:rPr>
                <w:rFonts w:ascii="Arial" w:hAnsi="Arial" w:cs="Arial"/>
                <w:sz w:val="24"/>
                <w:szCs w:val="24"/>
              </w:rPr>
            </w:pPr>
            <w:r w:rsidRPr="00AD493C">
              <w:rPr>
                <w:rFonts w:ascii="Arial" w:hAnsi="Arial" w:cs="Arial"/>
                <w:b/>
                <w:sz w:val="24"/>
                <w:szCs w:val="24"/>
              </w:rPr>
              <w:t>Representative example</w:t>
            </w:r>
          </w:p>
        </w:tc>
        <w:tc>
          <w:tcPr>
            <w:tcW w:w="4553" w:type="dxa"/>
            <w:shd w:val="clear" w:color="auto" w:fill="D9EAF7"/>
            <w:vAlign w:val="center"/>
          </w:tcPr>
          <w:p w14:paraId="57E34192" w14:textId="77777777" w:rsidR="005136DE" w:rsidRPr="00AD493C" w:rsidRDefault="00000000">
            <w:pPr>
              <w:spacing w:after="0"/>
              <w:rPr>
                <w:rFonts w:ascii="Arial" w:hAnsi="Arial" w:cs="Arial"/>
                <w:sz w:val="24"/>
                <w:szCs w:val="24"/>
              </w:rPr>
            </w:pPr>
            <w:r w:rsidRPr="00AD493C">
              <w:rPr>
                <w:rFonts w:ascii="Arial" w:hAnsi="Arial" w:cs="Arial"/>
                <w:b/>
                <w:sz w:val="24"/>
                <w:szCs w:val="24"/>
              </w:rPr>
              <w:t>Interpretation</w:t>
            </w:r>
          </w:p>
        </w:tc>
      </w:tr>
      <w:tr w:rsidR="005136DE" w:rsidRPr="00AD493C" w14:paraId="2DF384AE" w14:textId="77777777" w:rsidTr="00E11F2F">
        <w:trPr>
          <w:jc w:val="center"/>
        </w:trPr>
        <w:tc>
          <w:tcPr>
            <w:tcW w:w="856" w:type="dxa"/>
            <w:vAlign w:val="center"/>
          </w:tcPr>
          <w:p w14:paraId="6762B26F" w14:textId="77777777" w:rsidR="005136DE" w:rsidRPr="00AD493C" w:rsidRDefault="00000000" w:rsidP="00E11F2F">
            <w:pPr>
              <w:spacing w:after="0" w:line="360" w:lineRule="auto"/>
              <w:rPr>
                <w:rFonts w:ascii="Arial" w:hAnsi="Arial" w:cs="Arial"/>
                <w:sz w:val="24"/>
                <w:szCs w:val="24"/>
              </w:rPr>
            </w:pPr>
            <w:r w:rsidRPr="00AD493C">
              <w:rPr>
                <w:rFonts w:ascii="Arial" w:hAnsi="Arial" w:cs="Arial"/>
                <w:sz w:val="24"/>
                <w:szCs w:val="24"/>
              </w:rPr>
              <w:t>0</w:t>
            </w:r>
          </w:p>
        </w:tc>
        <w:tc>
          <w:tcPr>
            <w:tcW w:w="4676" w:type="dxa"/>
            <w:vAlign w:val="center"/>
          </w:tcPr>
          <w:p w14:paraId="50642856" w14:textId="77777777" w:rsidR="005136DE" w:rsidRPr="00AD493C" w:rsidRDefault="00000000" w:rsidP="00E11F2F">
            <w:pPr>
              <w:spacing w:after="0" w:line="360" w:lineRule="auto"/>
              <w:rPr>
                <w:rFonts w:ascii="Arial" w:hAnsi="Arial" w:cs="Arial"/>
                <w:sz w:val="24"/>
                <w:szCs w:val="24"/>
              </w:rPr>
            </w:pPr>
            <w:r w:rsidRPr="00AD493C">
              <w:rPr>
                <w:rFonts w:ascii="Arial" w:hAnsi="Arial" w:cs="Arial"/>
                <w:sz w:val="24"/>
                <w:szCs w:val="24"/>
              </w:rPr>
              <w:t>“The Crypto Prophecies (TCP) went down 11.5 percent…”</w:t>
            </w:r>
          </w:p>
        </w:tc>
        <w:tc>
          <w:tcPr>
            <w:tcW w:w="4553" w:type="dxa"/>
            <w:vAlign w:val="center"/>
          </w:tcPr>
          <w:p w14:paraId="2D6C472E" w14:textId="77777777" w:rsidR="005136DE" w:rsidRPr="00AD493C" w:rsidRDefault="00000000" w:rsidP="00E11F2F">
            <w:pPr>
              <w:spacing w:after="0" w:line="360" w:lineRule="auto"/>
              <w:rPr>
                <w:rFonts w:ascii="Arial" w:hAnsi="Arial" w:cs="Arial"/>
                <w:sz w:val="24"/>
                <w:szCs w:val="24"/>
              </w:rPr>
            </w:pPr>
            <w:r w:rsidRPr="00AD493C">
              <w:rPr>
                <w:rFonts w:ascii="Arial" w:hAnsi="Arial" w:cs="Arial"/>
                <w:sz w:val="24"/>
                <w:szCs w:val="24"/>
              </w:rPr>
              <w:t>Templated crypto news/price-alert content across multiple assets.</w:t>
            </w:r>
          </w:p>
        </w:tc>
      </w:tr>
      <w:tr w:rsidR="005136DE" w:rsidRPr="00AD493C" w14:paraId="21C8A6D4" w14:textId="77777777" w:rsidTr="00E11F2F">
        <w:trPr>
          <w:jc w:val="center"/>
        </w:trPr>
        <w:tc>
          <w:tcPr>
            <w:tcW w:w="856" w:type="dxa"/>
            <w:vAlign w:val="center"/>
          </w:tcPr>
          <w:p w14:paraId="7235E04C" w14:textId="77777777" w:rsidR="005136DE" w:rsidRPr="00AD493C" w:rsidRDefault="00000000" w:rsidP="00E11F2F">
            <w:pPr>
              <w:spacing w:after="0" w:line="360" w:lineRule="auto"/>
              <w:rPr>
                <w:rFonts w:ascii="Arial" w:hAnsi="Arial" w:cs="Arial"/>
                <w:sz w:val="24"/>
                <w:szCs w:val="24"/>
              </w:rPr>
            </w:pPr>
            <w:r w:rsidRPr="00AD493C">
              <w:rPr>
                <w:rFonts w:ascii="Arial" w:hAnsi="Arial" w:cs="Arial"/>
                <w:sz w:val="24"/>
                <w:szCs w:val="24"/>
              </w:rPr>
              <w:t>1</w:t>
            </w:r>
          </w:p>
        </w:tc>
        <w:tc>
          <w:tcPr>
            <w:tcW w:w="4676" w:type="dxa"/>
            <w:vAlign w:val="center"/>
          </w:tcPr>
          <w:p w14:paraId="17EAC2B1" w14:textId="77777777" w:rsidR="005136DE" w:rsidRPr="00AD493C" w:rsidRDefault="00000000" w:rsidP="00E11F2F">
            <w:pPr>
              <w:spacing w:after="0" w:line="360" w:lineRule="auto"/>
              <w:rPr>
                <w:rFonts w:ascii="Arial" w:hAnsi="Arial" w:cs="Arial"/>
                <w:sz w:val="24"/>
                <w:szCs w:val="24"/>
              </w:rPr>
            </w:pPr>
            <w:r w:rsidRPr="00AD493C">
              <w:rPr>
                <w:rFonts w:ascii="Arial" w:hAnsi="Arial" w:cs="Arial"/>
                <w:sz w:val="24"/>
                <w:szCs w:val="24"/>
              </w:rPr>
              <w:t xml:space="preserve">“...found #bitcoin in a </w:t>
            </w:r>
            <w:proofErr w:type="gramStart"/>
            <w:r w:rsidRPr="00AD493C">
              <w:rPr>
                <w:rFonts w:ascii="Arial" w:hAnsi="Arial" w:cs="Arial"/>
                <w:sz w:val="24"/>
                <w:szCs w:val="24"/>
              </w:rPr>
              <w:t>User</w:t>
            </w:r>
            <w:proofErr w:type="gramEnd"/>
            <w:r w:rsidRPr="00AD493C">
              <w:rPr>
                <w:rFonts w:ascii="Arial" w:hAnsi="Arial" w:cs="Arial"/>
                <w:sz w:val="24"/>
                <w:szCs w:val="24"/>
              </w:rPr>
              <w:t xml:space="preserve"> vault... Join me playing #coinhuntworld...”</w:t>
            </w:r>
          </w:p>
        </w:tc>
        <w:tc>
          <w:tcPr>
            <w:tcW w:w="4553" w:type="dxa"/>
            <w:vAlign w:val="center"/>
          </w:tcPr>
          <w:p w14:paraId="243BB62D" w14:textId="77777777" w:rsidR="005136DE" w:rsidRPr="00AD493C" w:rsidRDefault="00000000" w:rsidP="00E11F2F">
            <w:pPr>
              <w:spacing w:after="0" w:line="360" w:lineRule="auto"/>
              <w:rPr>
                <w:rFonts w:ascii="Arial" w:hAnsi="Arial" w:cs="Arial"/>
                <w:sz w:val="24"/>
                <w:szCs w:val="24"/>
              </w:rPr>
            </w:pPr>
            <w:r w:rsidRPr="00AD493C">
              <w:rPr>
                <w:rFonts w:ascii="Arial" w:hAnsi="Arial" w:cs="Arial"/>
                <w:sz w:val="24"/>
                <w:szCs w:val="24"/>
              </w:rPr>
              <w:t>Repeated game/vault messages encouraging participation.</w:t>
            </w:r>
          </w:p>
        </w:tc>
      </w:tr>
      <w:tr w:rsidR="005136DE" w:rsidRPr="00AD493C" w14:paraId="05B1E53F" w14:textId="77777777" w:rsidTr="00E11F2F">
        <w:trPr>
          <w:jc w:val="center"/>
        </w:trPr>
        <w:tc>
          <w:tcPr>
            <w:tcW w:w="856" w:type="dxa"/>
            <w:vAlign w:val="center"/>
          </w:tcPr>
          <w:p w14:paraId="29B4DB9F" w14:textId="77777777" w:rsidR="005136DE" w:rsidRPr="00AD493C" w:rsidRDefault="00000000" w:rsidP="00E11F2F">
            <w:pPr>
              <w:spacing w:after="0" w:line="360" w:lineRule="auto"/>
              <w:rPr>
                <w:rFonts w:ascii="Arial" w:hAnsi="Arial" w:cs="Arial"/>
                <w:sz w:val="24"/>
                <w:szCs w:val="24"/>
              </w:rPr>
            </w:pPr>
            <w:r w:rsidRPr="00AD493C">
              <w:rPr>
                <w:rFonts w:ascii="Arial" w:hAnsi="Arial" w:cs="Arial"/>
                <w:sz w:val="24"/>
                <w:szCs w:val="24"/>
              </w:rPr>
              <w:t>2</w:t>
            </w:r>
          </w:p>
        </w:tc>
        <w:tc>
          <w:tcPr>
            <w:tcW w:w="4676" w:type="dxa"/>
            <w:vAlign w:val="center"/>
          </w:tcPr>
          <w:p w14:paraId="1A5A3CFA" w14:textId="77777777" w:rsidR="005136DE" w:rsidRPr="00AD493C" w:rsidRDefault="00000000" w:rsidP="00E11F2F">
            <w:pPr>
              <w:spacing w:after="0" w:line="360" w:lineRule="auto"/>
              <w:rPr>
                <w:rFonts w:ascii="Arial" w:hAnsi="Arial" w:cs="Arial"/>
                <w:sz w:val="24"/>
                <w:szCs w:val="24"/>
              </w:rPr>
            </w:pPr>
            <w:r w:rsidRPr="00AD493C">
              <w:rPr>
                <w:rFonts w:ascii="Arial" w:hAnsi="Arial" w:cs="Arial"/>
                <w:sz w:val="24"/>
                <w:szCs w:val="24"/>
              </w:rPr>
              <w:t>“...tweet this to claim my free Lightning sats.”</w:t>
            </w:r>
          </w:p>
        </w:tc>
        <w:tc>
          <w:tcPr>
            <w:tcW w:w="4553" w:type="dxa"/>
            <w:vAlign w:val="center"/>
          </w:tcPr>
          <w:p w14:paraId="12E210F9" w14:textId="77777777" w:rsidR="005136DE" w:rsidRPr="00AD493C" w:rsidRDefault="00000000" w:rsidP="00E11F2F">
            <w:pPr>
              <w:spacing w:after="0" w:line="360" w:lineRule="auto"/>
              <w:rPr>
                <w:rFonts w:ascii="Arial" w:hAnsi="Arial" w:cs="Arial"/>
                <w:sz w:val="24"/>
                <w:szCs w:val="24"/>
              </w:rPr>
            </w:pPr>
            <w:r w:rsidRPr="00AD493C">
              <w:rPr>
                <w:rFonts w:ascii="Arial" w:hAnsi="Arial" w:cs="Arial"/>
                <w:sz w:val="24"/>
                <w:szCs w:val="24"/>
              </w:rPr>
              <w:t>Reward-faucet and Lightning sat-claim posts.</w:t>
            </w:r>
          </w:p>
        </w:tc>
      </w:tr>
      <w:tr w:rsidR="005136DE" w:rsidRPr="00AD493C" w14:paraId="2B49D40F" w14:textId="77777777" w:rsidTr="00E11F2F">
        <w:trPr>
          <w:jc w:val="center"/>
        </w:trPr>
        <w:tc>
          <w:tcPr>
            <w:tcW w:w="856" w:type="dxa"/>
            <w:vAlign w:val="center"/>
          </w:tcPr>
          <w:p w14:paraId="14B44BA0" w14:textId="77777777" w:rsidR="005136DE" w:rsidRPr="00AD493C" w:rsidRDefault="00000000" w:rsidP="00E11F2F">
            <w:pPr>
              <w:spacing w:after="0" w:line="360" w:lineRule="auto"/>
              <w:rPr>
                <w:rFonts w:ascii="Arial" w:hAnsi="Arial" w:cs="Arial"/>
                <w:sz w:val="24"/>
                <w:szCs w:val="24"/>
              </w:rPr>
            </w:pPr>
            <w:r w:rsidRPr="00AD493C">
              <w:rPr>
                <w:rFonts w:ascii="Arial" w:hAnsi="Arial" w:cs="Arial"/>
                <w:sz w:val="24"/>
                <w:szCs w:val="24"/>
              </w:rPr>
              <w:lastRenderedPageBreak/>
              <w:t>3</w:t>
            </w:r>
          </w:p>
        </w:tc>
        <w:tc>
          <w:tcPr>
            <w:tcW w:w="4676" w:type="dxa"/>
            <w:vAlign w:val="center"/>
          </w:tcPr>
          <w:p w14:paraId="63C5F344" w14:textId="77777777" w:rsidR="005136DE" w:rsidRPr="00AD493C" w:rsidRDefault="00000000" w:rsidP="00E11F2F">
            <w:pPr>
              <w:spacing w:after="0" w:line="360" w:lineRule="auto"/>
              <w:rPr>
                <w:rFonts w:ascii="Arial" w:hAnsi="Arial" w:cs="Arial"/>
                <w:sz w:val="24"/>
                <w:szCs w:val="24"/>
              </w:rPr>
            </w:pPr>
            <w:r w:rsidRPr="00AD493C">
              <w:rPr>
                <w:rFonts w:ascii="Arial" w:hAnsi="Arial" w:cs="Arial"/>
                <w:sz w:val="24"/>
                <w:szCs w:val="24"/>
              </w:rPr>
              <w:t xml:space="preserve">“Great giveaway project... one of the best </w:t>
            </w:r>
            <w:proofErr w:type="gramStart"/>
            <w:r w:rsidRPr="00AD493C">
              <w:rPr>
                <w:rFonts w:ascii="Arial" w:hAnsi="Arial" w:cs="Arial"/>
                <w:sz w:val="24"/>
                <w:szCs w:val="24"/>
              </w:rPr>
              <w:t>project</w:t>
            </w:r>
            <w:proofErr w:type="gramEnd"/>
            <w:r w:rsidRPr="00AD493C">
              <w:rPr>
                <w:rFonts w:ascii="Arial" w:hAnsi="Arial" w:cs="Arial"/>
                <w:sz w:val="24"/>
                <w:szCs w:val="24"/>
              </w:rPr>
              <w:t xml:space="preserve"> in the world...”</w:t>
            </w:r>
          </w:p>
        </w:tc>
        <w:tc>
          <w:tcPr>
            <w:tcW w:w="4553" w:type="dxa"/>
            <w:vAlign w:val="center"/>
          </w:tcPr>
          <w:p w14:paraId="3C12761C" w14:textId="77777777" w:rsidR="005136DE" w:rsidRPr="00AD493C" w:rsidRDefault="00000000" w:rsidP="00E11F2F">
            <w:pPr>
              <w:spacing w:after="0" w:line="360" w:lineRule="auto"/>
              <w:rPr>
                <w:rFonts w:ascii="Arial" w:hAnsi="Arial" w:cs="Arial"/>
                <w:sz w:val="24"/>
                <w:szCs w:val="24"/>
              </w:rPr>
            </w:pPr>
            <w:r w:rsidRPr="00AD493C">
              <w:rPr>
                <w:rFonts w:ascii="Arial" w:hAnsi="Arial" w:cs="Arial"/>
                <w:sz w:val="24"/>
                <w:szCs w:val="24"/>
              </w:rPr>
              <w:t>Airdrop and project-promotion language.</w:t>
            </w:r>
          </w:p>
        </w:tc>
      </w:tr>
      <w:tr w:rsidR="005136DE" w:rsidRPr="00AD493C" w14:paraId="289D1108" w14:textId="77777777" w:rsidTr="00E11F2F">
        <w:trPr>
          <w:jc w:val="center"/>
        </w:trPr>
        <w:tc>
          <w:tcPr>
            <w:tcW w:w="856" w:type="dxa"/>
            <w:vAlign w:val="center"/>
          </w:tcPr>
          <w:p w14:paraId="4A590CA7" w14:textId="77777777" w:rsidR="005136DE" w:rsidRPr="00AD493C" w:rsidRDefault="00000000" w:rsidP="00E11F2F">
            <w:pPr>
              <w:spacing w:after="0" w:line="360" w:lineRule="auto"/>
              <w:rPr>
                <w:rFonts w:ascii="Arial" w:hAnsi="Arial" w:cs="Arial"/>
                <w:sz w:val="24"/>
                <w:szCs w:val="24"/>
              </w:rPr>
            </w:pPr>
            <w:r w:rsidRPr="00AD493C">
              <w:rPr>
                <w:rFonts w:ascii="Arial" w:hAnsi="Arial" w:cs="Arial"/>
                <w:sz w:val="24"/>
                <w:szCs w:val="24"/>
              </w:rPr>
              <w:t>4</w:t>
            </w:r>
          </w:p>
        </w:tc>
        <w:tc>
          <w:tcPr>
            <w:tcW w:w="4676" w:type="dxa"/>
            <w:vAlign w:val="center"/>
          </w:tcPr>
          <w:p w14:paraId="55474E44" w14:textId="77777777" w:rsidR="005136DE" w:rsidRPr="00AD493C" w:rsidRDefault="00000000" w:rsidP="00E11F2F">
            <w:pPr>
              <w:spacing w:after="0" w:line="360" w:lineRule="auto"/>
              <w:rPr>
                <w:rFonts w:ascii="Arial" w:hAnsi="Arial" w:cs="Arial"/>
                <w:sz w:val="24"/>
                <w:szCs w:val="24"/>
              </w:rPr>
            </w:pPr>
            <w:r w:rsidRPr="00AD493C">
              <w:rPr>
                <w:rFonts w:ascii="Arial" w:hAnsi="Arial" w:cs="Arial"/>
                <w:sz w:val="24"/>
                <w:szCs w:val="24"/>
              </w:rPr>
              <w:t>“Long Position... Entry Price... Target... Stop...”</w:t>
            </w:r>
          </w:p>
        </w:tc>
        <w:tc>
          <w:tcPr>
            <w:tcW w:w="4553" w:type="dxa"/>
            <w:vAlign w:val="center"/>
          </w:tcPr>
          <w:p w14:paraId="2B925A40" w14:textId="77777777" w:rsidR="005136DE" w:rsidRPr="00AD493C" w:rsidRDefault="00000000" w:rsidP="00E11F2F">
            <w:pPr>
              <w:spacing w:after="0" w:line="360" w:lineRule="auto"/>
              <w:rPr>
                <w:rFonts w:ascii="Arial" w:hAnsi="Arial" w:cs="Arial"/>
                <w:sz w:val="24"/>
                <w:szCs w:val="24"/>
              </w:rPr>
            </w:pPr>
            <w:r w:rsidRPr="00AD493C">
              <w:rPr>
                <w:rFonts w:ascii="Arial" w:hAnsi="Arial" w:cs="Arial"/>
                <w:sz w:val="24"/>
                <w:szCs w:val="24"/>
              </w:rPr>
              <w:t>Trading signals, price targets and buy/sell language.</w:t>
            </w:r>
          </w:p>
        </w:tc>
      </w:tr>
      <w:tr w:rsidR="005136DE" w:rsidRPr="00AD493C" w14:paraId="5AB1758C" w14:textId="77777777" w:rsidTr="00E11F2F">
        <w:trPr>
          <w:jc w:val="center"/>
        </w:trPr>
        <w:tc>
          <w:tcPr>
            <w:tcW w:w="856" w:type="dxa"/>
            <w:vAlign w:val="center"/>
          </w:tcPr>
          <w:p w14:paraId="2CA33A32" w14:textId="77777777" w:rsidR="005136DE" w:rsidRPr="00AD493C" w:rsidRDefault="00000000" w:rsidP="00E11F2F">
            <w:pPr>
              <w:spacing w:after="0" w:line="360" w:lineRule="auto"/>
              <w:rPr>
                <w:rFonts w:ascii="Arial" w:hAnsi="Arial" w:cs="Arial"/>
                <w:sz w:val="24"/>
                <w:szCs w:val="24"/>
              </w:rPr>
            </w:pPr>
            <w:r w:rsidRPr="00AD493C">
              <w:rPr>
                <w:rFonts w:ascii="Arial" w:hAnsi="Arial" w:cs="Arial"/>
                <w:sz w:val="24"/>
                <w:szCs w:val="24"/>
              </w:rPr>
              <w:t>5</w:t>
            </w:r>
          </w:p>
        </w:tc>
        <w:tc>
          <w:tcPr>
            <w:tcW w:w="4676" w:type="dxa"/>
            <w:vAlign w:val="center"/>
          </w:tcPr>
          <w:p w14:paraId="0CFC6549" w14:textId="77777777" w:rsidR="005136DE" w:rsidRPr="00AD493C" w:rsidRDefault="00000000" w:rsidP="00E11F2F">
            <w:pPr>
              <w:spacing w:after="0" w:line="360" w:lineRule="auto"/>
              <w:rPr>
                <w:rFonts w:ascii="Arial" w:hAnsi="Arial" w:cs="Arial"/>
                <w:sz w:val="24"/>
                <w:szCs w:val="24"/>
              </w:rPr>
            </w:pPr>
            <w:r w:rsidRPr="00AD493C">
              <w:rPr>
                <w:rFonts w:ascii="Arial" w:hAnsi="Arial" w:cs="Arial"/>
                <w:sz w:val="24"/>
                <w:szCs w:val="24"/>
              </w:rPr>
              <w:t>“Check out this account on OpenSea... #nft... #Ethereum...”</w:t>
            </w:r>
          </w:p>
        </w:tc>
        <w:tc>
          <w:tcPr>
            <w:tcW w:w="4553" w:type="dxa"/>
            <w:vAlign w:val="center"/>
          </w:tcPr>
          <w:p w14:paraId="49C6622F" w14:textId="77777777" w:rsidR="005136DE" w:rsidRPr="00AD493C" w:rsidRDefault="00000000" w:rsidP="00E11F2F">
            <w:pPr>
              <w:spacing w:after="0" w:line="360" w:lineRule="auto"/>
              <w:rPr>
                <w:rFonts w:ascii="Arial" w:hAnsi="Arial" w:cs="Arial"/>
                <w:sz w:val="24"/>
                <w:szCs w:val="24"/>
              </w:rPr>
            </w:pPr>
            <w:r w:rsidRPr="00AD493C">
              <w:rPr>
                <w:rFonts w:ascii="Arial" w:hAnsi="Arial" w:cs="Arial"/>
                <w:sz w:val="24"/>
                <w:szCs w:val="24"/>
              </w:rPr>
              <w:t>NFT, metaverse and altcoin-community promotion.</w:t>
            </w:r>
          </w:p>
        </w:tc>
      </w:tr>
    </w:tbl>
    <w:p w14:paraId="64F758D8" w14:textId="77777777" w:rsidR="005136DE" w:rsidRPr="00AD493C" w:rsidRDefault="00000000" w:rsidP="00E11F2F">
      <w:pPr>
        <w:spacing w:line="360" w:lineRule="auto"/>
        <w:rPr>
          <w:rFonts w:ascii="Arial" w:hAnsi="Arial" w:cs="Arial"/>
          <w:sz w:val="24"/>
          <w:szCs w:val="24"/>
        </w:rPr>
      </w:pPr>
      <w:r w:rsidRPr="00AD493C">
        <w:rPr>
          <w:rFonts w:ascii="Arial" w:hAnsi="Arial" w:cs="Arial"/>
          <w:sz w:val="24"/>
          <w:szCs w:val="24"/>
        </w:rPr>
        <w:t>The full notebook retains three representative tweets per topic, selected using topic similarity and duplicate-text controls. The examples above illustrate why the topic labels are descriptive rather than assumptions about user intent.</w:t>
      </w:r>
    </w:p>
    <w:p w14:paraId="00184046" w14:textId="77777777" w:rsidR="005136DE" w:rsidRPr="00AD493C" w:rsidRDefault="00000000">
      <w:pPr>
        <w:pStyle w:val="Heading2"/>
        <w:rPr>
          <w:rFonts w:ascii="Arial" w:hAnsi="Arial" w:cs="Arial"/>
          <w:szCs w:val="24"/>
        </w:rPr>
      </w:pPr>
      <w:r w:rsidRPr="00AD493C">
        <w:rPr>
          <w:rFonts w:ascii="Arial" w:hAnsi="Arial" w:cs="Arial"/>
          <w:szCs w:val="24"/>
        </w:rPr>
        <w:t>3.4 How topics change over time</w:t>
      </w:r>
    </w:p>
    <w:p w14:paraId="3D665CD3" w14:textId="77777777" w:rsidR="005136DE" w:rsidRDefault="00000000" w:rsidP="00E11F2F">
      <w:pPr>
        <w:spacing w:line="360" w:lineRule="auto"/>
        <w:rPr>
          <w:rFonts w:ascii="Arial" w:hAnsi="Arial" w:cs="Arial"/>
          <w:sz w:val="24"/>
          <w:szCs w:val="24"/>
        </w:rPr>
      </w:pPr>
      <w:r w:rsidRPr="00AD493C">
        <w:rPr>
          <w:rFonts w:ascii="Arial" w:hAnsi="Arial" w:cs="Arial"/>
          <w:sz w:val="24"/>
          <w:szCs w:val="24"/>
        </w:rPr>
        <w:t>Weekly topic shares were calculated using the sampling weights and conditioned on assigned English tweets. Missing calendar weeks were preserved rather than treated as zero discussion. This is important because the source is a sampled dataset and not a complete census of all Bitcoin-related tweets.</w:t>
      </w:r>
    </w:p>
    <w:p w14:paraId="2F583AA0" w14:textId="77777777" w:rsidR="00E11F2F" w:rsidRPr="00AD493C" w:rsidRDefault="00E11F2F">
      <w:pPr>
        <w:rPr>
          <w:rFonts w:ascii="Arial" w:hAnsi="Arial" w:cs="Arial"/>
          <w:sz w:val="24"/>
          <w:szCs w:val="24"/>
        </w:rPr>
      </w:pPr>
    </w:p>
    <w:p w14:paraId="1B03E89E" w14:textId="77777777" w:rsidR="005136DE" w:rsidRPr="00AD493C" w:rsidRDefault="00000000">
      <w:pPr>
        <w:jc w:val="center"/>
        <w:rPr>
          <w:rFonts w:ascii="Arial" w:hAnsi="Arial" w:cs="Arial"/>
          <w:sz w:val="24"/>
          <w:szCs w:val="24"/>
        </w:rPr>
      </w:pPr>
      <w:r w:rsidRPr="00AD493C">
        <w:rPr>
          <w:rFonts w:ascii="Arial" w:hAnsi="Arial" w:cs="Arial"/>
          <w:noProof/>
          <w:sz w:val="24"/>
          <w:szCs w:val="24"/>
        </w:rPr>
        <w:drawing>
          <wp:inline distT="0" distB="0" distL="0" distR="0" wp14:anchorId="0D208780" wp14:editId="33FB0361">
            <wp:extent cx="5897880" cy="36616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ic_over_time.png"/>
                    <pic:cNvPicPr/>
                  </pic:nvPicPr>
                  <pic:blipFill>
                    <a:blip r:embed="rId10"/>
                    <a:stretch>
                      <a:fillRect/>
                    </a:stretch>
                  </pic:blipFill>
                  <pic:spPr>
                    <a:xfrm>
                      <a:off x="0" y="0"/>
                      <a:ext cx="5897880" cy="3661618"/>
                    </a:xfrm>
                    <a:prstGeom prst="rect">
                      <a:avLst/>
                    </a:prstGeom>
                  </pic:spPr>
                </pic:pic>
              </a:graphicData>
            </a:graphic>
          </wp:inline>
        </w:drawing>
      </w:r>
    </w:p>
    <w:p w14:paraId="7FFFADF7" w14:textId="77777777" w:rsidR="005136DE" w:rsidRDefault="00000000">
      <w:pPr>
        <w:spacing w:after="140"/>
        <w:jc w:val="center"/>
        <w:rPr>
          <w:rFonts w:ascii="Arial" w:hAnsi="Arial" w:cs="Arial"/>
          <w:i/>
          <w:sz w:val="24"/>
          <w:szCs w:val="24"/>
        </w:rPr>
      </w:pPr>
      <w:r w:rsidRPr="00AD493C">
        <w:rPr>
          <w:rFonts w:ascii="Arial" w:hAnsi="Arial" w:cs="Arial"/>
          <w:i/>
          <w:sz w:val="24"/>
          <w:szCs w:val="24"/>
        </w:rPr>
        <w:t>Figure 3. Weekly topic prevalence over the study period.</w:t>
      </w:r>
    </w:p>
    <w:p w14:paraId="03F646AA" w14:textId="77777777" w:rsidR="00E11F2F" w:rsidRDefault="00E11F2F">
      <w:pPr>
        <w:spacing w:after="140"/>
        <w:jc w:val="center"/>
        <w:rPr>
          <w:rFonts w:ascii="Arial" w:hAnsi="Arial" w:cs="Arial"/>
          <w:i/>
          <w:sz w:val="24"/>
          <w:szCs w:val="24"/>
        </w:rPr>
      </w:pPr>
    </w:p>
    <w:p w14:paraId="4BD81105" w14:textId="77777777" w:rsidR="00E11F2F" w:rsidRPr="00AD493C" w:rsidRDefault="00E11F2F">
      <w:pPr>
        <w:spacing w:after="140"/>
        <w:jc w:val="center"/>
        <w:rPr>
          <w:rFonts w:ascii="Arial" w:hAnsi="Arial" w:cs="Arial"/>
          <w:sz w:val="24"/>
          <w:szCs w:val="24"/>
        </w:rPr>
      </w:pPr>
    </w:p>
    <w:tbl>
      <w:tblPr>
        <w:tblStyle w:val="TableGrid"/>
        <w:tblW w:w="0" w:type="auto"/>
        <w:jc w:val="center"/>
        <w:tblLook w:val="04A0" w:firstRow="1" w:lastRow="0" w:firstColumn="1" w:lastColumn="0" w:noHBand="0" w:noVBand="1"/>
      </w:tblPr>
      <w:tblGrid>
        <w:gridCol w:w="3544"/>
        <w:gridCol w:w="2268"/>
        <w:gridCol w:w="2410"/>
        <w:gridCol w:w="1858"/>
      </w:tblGrid>
      <w:tr w:rsidR="005136DE" w:rsidRPr="00AD493C" w14:paraId="0712326D" w14:textId="77777777" w:rsidTr="00E11F2F">
        <w:trPr>
          <w:jc w:val="center"/>
        </w:trPr>
        <w:tc>
          <w:tcPr>
            <w:tcW w:w="3544" w:type="dxa"/>
            <w:shd w:val="clear" w:color="auto" w:fill="D9EAF7"/>
            <w:vAlign w:val="center"/>
          </w:tcPr>
          <w:p w14:paraId="0EC1E242" w14:textId="77777777" w:rsidR="005136DE" w:rsidRPr="00AD493C" w:rsidRDefault="00000000">
            <w:pPr>
              <w:spacing w:after="0"/>
              <w:rPr>
                <w:rFonts w:ascii="Arial" w:hAnsi="Arial" w:cs="Arial"/>
                <w:sz w:val="24"/>
                <w:szCs w:val="24"/>
              </w:rPr>
            </w:pPr>
            <w:r w:rsidRPr="00AD493C">
              <w:rPr>
                <w:rFonts w:ascii="Arial" w:hAnsi="Arial" w:cs="Arial"/>
                <w:b/>
                <w:sz w:val="24"/>
                <w:szCs w:val="24"/>
              </w:rPr>
              <w:lastRenderedPageBreak/>
              <w:t>Topic</w:t>
            </w:r>
          </w:p>
        </w:tc>
        <w:tc>
          <w:tcPr>
            <w:tcW w:w="2268" w:type="dxa"/>
            <w:shd w:val="clear" w:color="auto" w:fill="D9EAF7"/>
            <w:vAlign w:val="center"/>
          </w:tcPr>
          <w:p w14:paraId="3F11A577" w14:textId="77777777" w:rsidR="005136DE" w:rsidRPr="00AD493C" w:rsidRDefault="00000000">
            <w:pPr>
              <w:spacing w:after="0"/>
              <w:rPr>
                <w:rFonts w:ascii="Arial" w:hAnsi="Arial" w:cs="Arial"/>
                <w:sz w:val="24"/>
                <w:szCs w:val="24"/>
              </w:rPr>
            </w:pPr>
            <w:r w:rsidRPr="00AD493C">
              <w:rPr>
                <w:rFonts w:ascii="Arial" w:hAnsi="Arial" w:cs="Arial"/>
                <w:b/>
                <w:sz w:val="24"/>
                <w:szCs w:val="24"/>
              </w:rPr>
              <w:t>First-week share</w:t>
            </w:r>
          </w:p>
        </w:tc>
        <w:tc>
          <w:tcPr>
            <w:tcW w:w="2410" w:type="dxa"/>
            <w:shd w:val="clear" w:color="auto" w:fill="D9EAF7"/>
            <w:vAlign w:val="center"/>
          </w:tcPr>
          <w:p w14:paraId="23059582" w14:textId="77777777" w:rsidR="005136DE" w:rsidRPr="00AD493C" w:rsidRDefault="00000000">
            <w:pPr>
              <w:spacing w:after="0"/>
              <w:rPr>
                <w:rFonts w:ascii="Arial" w:hAnsi="Arial" w:cs="Arial"/>
                <w:sz w:val="24"/>
                <w:szCs w:val="24"/>
              </w:rPr>
            </w:pPr>
            <w:r w:rsidRPr="00AD493C">
              <w:rPr>
                <w:rFonts w:ascii="Arial" w:hAnsi="Arial" w:cs="Arial"/>
                <w:b/>
                <w:sz w:val="24"/>
                <w:szCs w:val="24"/>
              </w:rPr>
              <w:t>Last-week share</w:t>
            </w:r>
          </w:p>
        </w:tc>
        <w:tc>
          <w:tcPr>
            <w:tcW w:w="1858" w:type="dxa"/>
            <w:shd w:val="clear" w:color="auto" w:fill="D9EAF7"/>
            <w:vAlign w:val="center"/>
          </w:tcPr>
          <w:p w14:paraId="28455673" w14:textId="77777777" w:rsidR="005136DE" w:rsidRPr="00AD493C" w:rsidRDefault="00000000">
            <w:pPr>
              <w:spacing w:after="0"/>
              <w:rPr>
                <w:rFonts w:ascii="Arial" w:hAnsi="Arial" w:cs="Arial"/>
                <w:sz w:val="24"/>
                <w:szCs w:val="24"/>
              </w:rPr>
            </w:pPr>
            <w:r w:rsidRPr="00AD493C">
              <w:rPr>
                <w:rFonts w:ascii="Arial" w:hAnsi="Arial" w:cs="Arial"/>
                <w:b/>
                <w:sz w:val="24"/>
                <w:szCs w:val="24"/>
              </w:rPr>
              <w:t>Change</w:t>
            </w:r>
          </w:p>
        </w:tc>
      </w:tr>
      <w:tr w:rsidR="005136DE" w:rsidRPr="00AD493C" w14:paraId="09299EBA" w14:textId="77777777" w:rsidTr="00E11F2F">
        <w:trPr>
          <w:jc w:val="center"/>
        </w:trPr>
        <w:tc>
          <w:tcPr>
            <w:tcW w:w="3544" w:type="dxa"/>
            <w:vAlign w:val="center"/>
          </w:tcPr>
          <w:p w14:paraId="60253F5C" w14:textId="77777777" w:rsidR="005136DE" w:rsidRPr="00AD493C" w:rsidRDefault="00000000">
            <w:pPr>
              <w:spacing w:after="0"/>
              <w:rPr>
                <w:rFonts w:ascii="Arial" w:hAnsi="Arial" w:cs="Arial"/>
                <w:sz w:val="24"/>
                <w:szCs w:val="24"/>
              </w:rPr>
            </w:pPr>
            <w:r w:rsidRPr="00AD493C">
              <w:rPr>
                <w:rFonts w:ascii="Arial" w:hAnsi="Arial" w:cs="Arial"/>
                <w:sz w:val="24"/>
                <w:szCs w:val="24"/>
              </w:rPr>
              <w:t>Market outlook and trading signals</w:t>
            </w:r>
          </w:p>
        </w:tc>
        <w:tc>
          <w:tcPr>
            <w:tcW w:w="2268" w:type="dxa"/>
            <w:vAlign w:val="center"/>
          </w:tcPr>
          <w:p w14:paraId="0FFC9C5E" w14:textId="77777777" w:rsidR="005136DE" w:rsidRPr="00AD493C" w:rsidRDefault="00000000">
            <w:pPr>
              <w:spacing w:after="0"/>
              <w:rPr>
                <w:rFonts w:ascii="Arial" w:hAnsi="Arial" w:cs="Arial"/>
                <w:sz w:val="24"/>
                <w:szCs w:val="24"/>
              </w:rPr>
            </w:pPr>
            <w:r w:rsidRPr="00AD493C">
              <w:rPr>
                <w:rFonts w:ascii="Arial" w:hAnsi="Arial" w:cs="Arial"/>
                <w:sz w:val="24"/>
                <w:szCs w:val="24"/>
              </w:rPr>
              <w:t>37.4%</w:t>
            </w:r>
          </w:p>
        </w:tc>
        <w:tc>
          <w:tcPr>
            <w:tcW w:w="2410" w:type="dxa"/>
            <w:vAlign w:val="center"/>
          </w:tcPr>
          <w:p w14:paraId="690783DC" w14:textId="77777777" w:rsidR="005136DE" w:rsidRPr="00AD493C" w:rsidRDefault="00000000">
            <w:pPr>
              <w:spacing w:after="0"/>
              <w:rPr>
                <w:rFonts w:ascii="Arial" w:hAnsi="Arial" w:cs="Arial"/>
                <w:sz w:val="24"/>
                <w:szCs w:val="24"/>
              </w:rPr>
            </w:pPr>
            <w:r w:rsidRPr="00AD493C">
              <w:rPr>
                <w:rFonts w:ascii="Arial" w:hAnsi="Arial" w:cs="Arial"/>
                <w:sz w:val="24"/>
                <w:szCs w:val="24"/>
              </w:rPr>
              <w:t>41.3%</w:t>
            </w:r>
          </w:p>
        </w:tc>
        <w:tc>
          <w:tcPr>
            <w:tcW w:w="1858" w:type="dxa"/>
            <w:vAlign w:val="center"/>
          </w:tcPr>
          <w:p w14:paraId="605A7439" w14:textId="77777777" w:rsidR="005136DE" w:rsidRPr="00AD493C" w:rsidRDefault="00000000">
            <w:pPr>
              <w:spacing w:after="0"/>
              <w:rPr>
                <w:rFonts w:ascii="Arial" w:hAnsi="Arial" w:cs="Arial"/>
                <w:sz w:val="24"/>
                <w:szCs w:val="24"/>
              </w:rPr>
            </w:pPr>
            <w:r w:rsidRPr="00AD493C">
              <w:rPr>
                <w:rFonts w:ascii="Arial" w:hAnsi="Arial" w:cs="Arial"/>
                <w:sz w:val="24"/>
                <w:szCs w:val="24"/>
              </w:rPr>
              <w:t>+3.8 pp</w:t>
            </w:r>
          </w:p>
        </w:tc>
      </w:tr>
      <w:tr w:rsidR="005136DE" w:rsidRPr="00AD493C" w14:paraId="6A7B8AEB" w14:textId="77777777" w:rsidTr="00E11F2F">
        <w:trPr>
          <w:jc w:val="center"/>
        </w:trPr>
        <w:tc>
          <w:tcPr>
            <w:tcW w:w="3544" w:type="dxa"/>
            <w:vAlign w:val="center"/>
          </w:tcPr>
          <w:p w14:paraId="1CBB0E41" w14:textId="77777777" w:rsidR="005136DE" w:rsidRPr="00AD493C" w:rsidRDefault="00000000">
            <w:pPr>
              <w:spacing w:after="0"/>
              <w:rPr>
                <w:rFonts w:ascii="Arial" w:hAnsi="Arial" w:cs="Arial"/>
                <w:sz w:val="24"/>
                <w:szCs w:val="24"/>
              </w:rPr>
            </w:pPr>
            <w:r w:rsidRPr="00AD493C">
              <w:rPr>
                <w:rFonts w:ascii="Arial" w:hAnsi="Arial" w:cs="Arial"/>
                <w:sz w:val="24"/>
                <w:szCs w:val="24"/>
              </w:rPr>
              <w:t>Crypto news and altcoin alerts</w:t>
            </w:r>
          </w:p>
        </w:tc>
        <w:tc>
          <w:tcPr>
            <w:tcW w:w="2268" w:type="dxa"/>
            <w:vAlign w:val="center"/>
          </w:tcPr>
          <w:p w14:paraId="4F1E8E6E" w14:textId="77777777" w:rsidR="005136DE" w:rsidRPr="00AD493C" w:rsidRDefault="00000000">
            <w:pPr>
              <w:spacing w:after="0"/>
              <w:rPr>
                <w:rFonts w:ascii="Arial" w:hAnsi="Arial" w:cs="Arial"/>
                <w:sz w:val="24"/>
                <w:szCs w:val="24"/>
              </w:rPr>
            </w:pPr>
            <w:r w:rsidRPr="00AD493C">
              <w:rPr>
                <w:rFonts w:ascii="Arial" w:hAnsi="Arial" w:cs="Arial"/>
                <w:sz w:val="24"/>
                <w:szCs w:val="24"/>
              </w:rPr>
              <w:t>10.9%</w:t>
            </w:r>
          </w:p>
        </w:tc>
        <w:tc>
          <w:tcPr>
            <w:tcW w:w="2410" w:type="dxa"/>
            <w:vAlign w:val="center"/>
          </w:tcPr>
          <w:p w14:paraId="624B025A" w14:textId="77777777" w:rsidR="005136DE" w:rsidRPr="00AD493C" w:rsidRDefault="00000000">
            <w:pPr>
              <w:spacing w:after="0"/>
              <w:rPr>
                <w:rFonts w:ascii="Arial" w:hAnsi="Arial" w:cs="Arial"/>
                <w:sz w:val="24"/>
                <w:szCs w:val="24"/>
              </w:rPr>
            </w:pPr>
            <w:r w:rsidRPr="00AD493C">
              <w:rPr>
                <w:rFonts w:ascii="Arial" w:hAnsi="Arial" w:cs="Arial"/>
                <w:sz w:val="24"/>
                <w:szCs w:val="24"/>
              </w:rPr>
              <w:t>12.7%</w:t>
            </w:r>
          </w:p>
        </w:tc>
        <w:tc>
          <w:tcPr>
            <w:tcW w:w="1858" w:type="dxa"/>
            <w:vAlign w:val="center"/>
          </w:tcPr>
          <w:p w14:paraId="72A62237" w14:textId="77777777" w:rsidR="005136DE" w:rsidRPr="00AD493C" w:rsidRDefault="00000000">
            <w:pPr>
              <w:spacing w:after="0"/>
              <w:rPr>
                <w:rFonts w:ascii="Arial" w:hAnsi="Arial" w:cs="Arial"/>
                <w:sz w:val="24"/>
                <w:szCs w:val="24"/>
              </w:rPr>
            </w:pPr>
            <w:r w:rsidRPr="00AD493C">
              <w:rPr>
                <w:rFonts w:ascii="Arial" w:hAnsi="Arial" w:cs="Arial"/>
                <w:sz w:val="24"/>
                <w:szCs w:val="24"/>
              </w:rPr>
              <w:t>+1.8 pp</w:t>
            </w:r>
          </w:p>
        </w:tc>
      </w:tr>
      <w:tr w:rsidR="005136DE" w:rsidRPr="00AD493C" w14:paraId="1309C8D1" w14:textId="77777777" w:rsidTr="00E11F2F">
        <w:trPr>
          <w:jc w:val="center"/>
        </w:trPr>
        <w:tc>
          <w:tcPr>
            <w:tcW w:w="3544" w:type="dxa"/>
            <w:vAlign w:val="center"/>
          </w:tcPr>
          <w:p w14:paraId="208D4BCA" w14:textId="77777777" w:rsidR="005136DE" w:rsidRPr="00AD493C" w:rsidRDefault="00000000">
            <w:pPr>
              <w:spacing w:after="0"/>
              <w:rPr>
                <w:rFonts w:ascii="Arial" w:hAnsi="Arial" w:cs="Arial"/>
                <w:sz w:val="24"/>
                <w:szCs w:val="24"/>
              </w:rPr>
            </w:pPr>
            <w:r w:rsidRPr="00AD493C">
              <w:rPr>
                <w:rFonts w:ascii="Arial" w:hAnsi="Arial" w:cs="Arial"/>
                <w:sz w:val="24"/>
                <w:szCs w:val="24"/>
              </w:rPr>
              <w:t>Lightning reward-faucet claims</w:t>
            </w:r>
          </w:p>
        </w:tc>
        <w:tc>
          <w:tcPr>
            <w:tcW w:w="2268" w:type="dxa"/>
            <w:vAlign w:val="center"/>
          </w:tcPr>
          <w:p w14:paraId="67A145DE" w14:textId="77777777" w:rsidR="005136DE" w:rsidRPr="00AD493C" w:rsidRDefault="00000000">
            <w:pPr>
              <w:spacing w:after="0"/>
              <w:rPr>
                <w:rFonts w:ascii="Arial" w:hAnsi="Arial" w:cs="Arial"/>
                <w:sz w:val="24"/>
                <w:szCs w:val="24"/>
              </w:rPr>
            </w:pPr>
            <w:r w:rsidRPr="00AD493C">
              <w:rPr>
                <w:rFonts w:ascii="Arial" w:hAnsi="Arial" w:cs="Arial"/>
                <w:sz w:val="24"/>
                <w:szCs w:val="24"/>
              </w:rPr>
              <w:t>4.7%</w:t>
            </w:r>
          </w:p>
        </w:tc>
        <w:tc>
          <w:tcPr>
            <w:tcW w:w="2410" w:type="dxa"/>
            <w:vAlign w:val="center"/>
          </w:tcPr>
          <w:p w14:paraId="31024C69" w14:textId="77777777" w:rsidR="005136DE" w:rsidRPr="00AD493C" w:rsidRDefault="00000000">
            <w:pPr>
              <w:spacing w:after="0"/>
              <w:rPr>
                <w:rFonts w:ascii="Arial" w:hAnsi="Arial" w:cs="Arial"/>
                <w:sz w:val="24"/>
                <w:szCs w:val="24"/>
              </w:rPr>
            </w:pPr>
            <w:r w:rsidRPr="00AD493C">
              <w:rPr>
                <w:rFonts w:ascii="Arial" w:hAnsi="Arial" w:cs="Arial"/>
                <w:sz w:val="24"/>
                <w:szCs w:val="24"/>
              </w:rPr>
              <w:t>4.0%</w:t>
            </w:r>
          </w:p>
        </w:tc>
        <w:tc>
          <w:tcPr>
            <w:tcW w:w="1858" w:type="dxa"/>
            <w:vAlign w:val="center"/>
          </w:tcPr>
          <w:p w14:paraId="403A2E2A" w14:textId="77777777" w:rsidR="005136DE" w:rsidRPr="00AD493C" w:rsidRDefault="00000000">
            <w:pPr>
              <w:spacing w:after="0"/>
              <w:rPr>
                <w:rFonts w:ascii="Arial" w:hAnsi="Arial" w:cs="Arial"/>
                <w:sz w:val="24"/>
                <w:szCs w:val="24"/>
              </w:rPr>
            </w:pPr>
            <w:r w:rsidRPr="00AD493C">
              <w:rPr>
                <w:rFonts w:ascii="Arial" w:hAnsi="Arial" w:cs="Arial"/>
                <w:sz w:val="24"/>
                <w:szCs w:val="24"/>
              </w:rPr>
              <w:t>−0.7 pp</w:t>
            </w:r>
          </w:p>
        </w:tc>
      </w:tr>
      <w:tr w:rsidR="005136DE" w:rsidRPr="00AD493C" w14:paraId="6B2ECBDE" w14:textId="77777777" w:rsidTr="00E11F2F">
        <w:trPr>
          <w:jc w:val="center"/>
        </w:trPr>
        <w:tc>
          <w:tcPr>
            <w:tcW w:w="3544" w:type="dxa"/>
            <w:vAlign w:val="center"/>
          </w:tcPr>
          <w:p w14:paraId="7969BF4E" w14:textId="77777777" w:rsidR="005136DE" w:rsidRPr="00AD493C" w:rsidRDefault="00000000">
            <w:pPr>
              <w:spacing w:after="0"/>
              <w:rPr>
                <w:rFonts w:ascii="Arial" w:hAnsi="Arial" w:cs="Arial"/>
                <w:sz w:val="24"/>
                <w:szCs w:val="24"/>
              </w:rPr>
            </w:pPr>
            <w:r w:rsidRPr="00AD493C">
              <w:rPr>
                <w:rFonts w:ascii="Arial" w:hAnsi="Arial" w:cs="Arial"/>
                <w:sz w:val="24"/>
                <w:szCs w:val="24"/>
              </w:rPr>
              <w:t>Airdrops and project promotion</w:t>
            </w:r>
          </w:p>
        </w:tc>
        <w:tc>
          <w:tcPr>
            <w:tcW w:w="2268" w:type="dxa"/>
            <w:vAlign w:val="center"/>
          </w:tcPr>
          <w:p w14:paraId="68DD1B2E" w14:textId="77777777" w:rsidR="005136DE" w:rsidRPr="00AD493C" w:rsidRDefault="00000000">
            <w:pPr>
              <w:spacing w:after="0"/>
              <w:rPr>
                <w:rFonts w:ascii="Arial" w:hAnsi="Arial" w:cs="Arial"/>
                <w:sz w:val="24"/>
                <w:szCs w:val="24"/>
              </w:rPr>
            </w:pPr>
            <w:r w:rsidRPr="00AD493C">
              <w:rPr>
                <w:rFonts w:ascii="Arial" w:hAnsi="Arial" w:cs="Arial"/>
                <w:sz w:val="24"/>
                <w:szCs w:val="24"/>
              </w:rPr>
              <w:t>8.0%</w:t>
            </w:r>
          </w:p>
        </w:tc>
        <w:tc>
          <w:tcPr>
            <w:tcW w:w="2410" w:type="dxa"/>
            <w:vAlign w:val="center"/>
          </w:tcPr>
          <w:p w14:paraId="056899B1" w14:textId="77777777" w:rsidR="005136DE" w:rsidRPr="00AD493C" w:rsidRDefault="00000000">
            <w:pPr>
              <w:spacing w:after="0"/>
              <w:rPr>
                <w:rFonts w:ascii="Arial" w:hAnsi="Arial" w:cs="Arial"/>
                <w:sz w:val="24"/>
                <w:szCs w:val="24"/>
              </w:rPr>
            </w:pPr>
            <w:r w:rsidRPr="00AD493C">
              <w:rPr>
                <w:rFonts w:ascii="Arial" w:hAnsi="Arial" w:cs="Arial"/>
                <w:sz w:val="24"/>
                <w:szCs w:val="24"/>
              </w:rPr>
              <w:t>7.1%</w:t>
            </w:r>
          </w:p>
        </w:tc>
        <w:tc>
          <w:tcPr>
            <w:tcW w:w="1858" w:type="dxa"/>
            <w:vAlign w:val="center"/>
          </w:tcPr>
          <w:p w14:paraId="18DCD6F2" w14:textId="77777777" w:rsidR="005136DE" w:rsidRPr="00AD493C" w:rsidRDefault="00000000">
            <w:pPr>
              <w:spacing w:after="0"/>
              <w:rPr>
                <w:rFonts w:ascii="Arial" w:hAnsi="Arial" w:cs="Arial"/>
                <w:sz w:val="24"/>
                <w:szCs w:val="24"/>
              </w:rPr>
            </w:pPr>
            <w:r w:rsidRPr="00AD493C">
              <w:rPr>
                <w:rFonts w:ascii="Arial" w:hAnsi="Arial" w:cs="Arial"/>
                <w:sz w:val="24"/>
                <w:szCs w:val="24"/>
              </w:rPr>
              <w:t>−0.8 pp</w:t>
            </w:r>
          </w:p>
        </w:tc>
      </w:tr>
      <w:tr w:rsidR="005136DE" w:rsidRPr="00AD493C" w14:paraId="5F7FA4C1" w14:textId="77777777" w:rsidTr="00E11F2F">
        <w:trPr>
          <w:jc w:val="center"/>
        </w:trPr>
        <w:tc>
          <w:tcPr>
            <w:tcW w:w="3544" w:type="dxa"/>
            <w:vAlign w:val="center"/>
          </w:tcPr>
          <w:p w14:paraId="7D4FE833" w14:textId="77777777" w:rsidR="005136DE" w:rsidRPr="00AD493C" w:rsidRDefault="00000000">
            <w:pPr>
              <w:spacing w:after="0"/>
              <w:rPr>
                <w:rFonts w:ascii="Arial" w:hAnsi="Arial" w:cs="Arial"/>
                <w:sz w:val="24"/>
                <w:szCs w:val="24"/>
              </w:rPr>
            </w:pPr>
            <w:r w:rsidRPr="00AD493C">
              <w:rPr>
                <w:rFonts w:ascii="Arial" w:hAnsi="Arial" w:cs="Arial"/>
                <w:sz w:val="24"/>
                <w:szCs w:val="24"/>
              </w:rPr>
              <w:t>Coin Hunt World game posts</w:t>
            </w:r>
          </w:p>
        </w:tc>
        <w:tc>
          <w:tcPr>
            <w:tcW w:w="2268" w:type="dxa"/>
            <w:vAlign w:val="center"/>
          </w:tcPr>
          <w:p w14:paraId="7D8BE3BC" w14:textId="77777777" w:rsidR="005136DE" w:rsidRPr="00AD493C" w:rsidRDefault="00000000">
            <w:pPr>
              <w:spacing w:after="0"/>
              <w:rPr>
                <w:rFonts w:ascii="Arial" w:hAnsi="Arial" w:cs="Arial"/>
                <w:sz w:val="24"/>
                <w:szCs w:val="24"/>
              </w:rPr>
            </w:pPr>
            <w:r w:rsidRPr="00AD493C">
              <w:rPr>
                <w:rFonts w:ascii="Arial" w:hAnsi="Arial" w:cs="Arial"/>
                <w:sz w:val="24"/>
                <w:szCs w:val="24"/>
              </w:rPr>
              <w:t>0.9%</w:t>
            </w:r>
          </w:p>
        </w:tc>
        <w:tc>
          <w:tcPr>
            <w:tcW w:w="2410" w:type="dxa"/>
            <w:vAlign w:val="center"/>
          </w:tcPr>
          <w:p w14:paraId="7AACA332" w14:textId="77777777" w:rsidR="005136DE" w:rsidRPr="00AD493C" w:rsidRDefault="00000000">
            <w:pPr>
              <w:spacing w:after="0"/>
              <w:rPr>
                <w:rFonts w:ascii="Arial" w:hAnsi="Arial" w:cs="Arial"/>
                <w:sz w:val="24"/>
                <w:szCs w:val="24"/>
              </w:rPr>
            </w:pPr>
            <w:r w:rsidRPr="00AD493C">
              <w:rPr>
                <w:rFonts w:ascii="Arial" w:hAnsi="Arial" w:cs="Arial"/>
                <w:sz w:val="24"/>
                <w:szCs w:val="24"/>
              </w:rPr>
              <w:t>0.0%</w:t>
            </w:r>
          </w:p>
        </w:tc>
        <w:tc>
          <w:tcPr>
            <w:tcW w:w="1858" w:type="dxa"/>
            <w:vAlign w:val="center"/>
          </w:tcPr>
          <w:p w14:paraId="4BFDB7C4" w14:textId="77777777" w:rsidR="005136DE" w:rsidRPr="00AD493C" w:rsidRDefault="00000000">
            <w:pPr>
              <w:spacing w:after="0"/>
              <w:rPr>
                <w:rFonts w:ascii="Arial" w:hAnsi="Arial" w:cs="Arial"/>
                <w:sz w:val="24"/>
                <w:szCs w:val="24"/>
              </w:rPr>
            </w:pPr>
            <w:r w:rsidRPr="00AD493C">
              <w:rPr>
                <w:rFonts w:ascii="Arial" w:hAnsi="Arial" w:cs="Arial"/>
                <w:sz w:val="24"/>
                <w:szCs w:val="24"/>
              </w:rPr>
              <w:t>−0.9 pp</w:t>
            </w:r>
          </w:p>
        </w:tc>
      </w:tr>
      <w:tr w:rsidR="005136DE" w:rsidRPr="00AD493C" w14:paraId="07CA6647" w14:textId="77777777" w:rsidTr="00E11F2F">
        <w:trPr>
          <w:jc w:val="center"/>
        </w:trPr>
        <w:tc>
          <w:tcPr>
            <w:tcW w:w="3544" w:type="dxa"/>
            <w:vAlign w:val="center"/>
          </w:tcPr>
          <w:p w14:paraId="3EE0760D" w14:textId="77777777" w:rsidR="005136DE" w:rsidRPr="00AD493C" w:rsidRDefault="00000000">
            <w:pPr>
              <w:spacing w:after="0"/>
              <w:rPr>
                <w:rFonts w:ascii="Arial" w:hAnsi="Arial" w:cs="Arial"/>
                <w:sz w:val="24"/>
                <w:szCs w:val="24"/>
              </w:rPr>
            </w:pPr>
            <w:r w:rsidRPr="00AD493C">
              <w:rPr>
                <w:rFonts w:ascii="Arial" w:hAnsi="Arial" w:cs="Arial"/>
                <w:sz w:val="24"/>
                <w:szCs w:val="24"/>
              </w:rPr>
              <w:t>NFTs and altcoin communities</w:t>
            </w:r>
          </w:p>
        </w:tc>
        <w:tc>
          <w:tcPr>
            <w:tcW w:w="2268" w:type="dxa"/>
            <w:vAlign w:val="center"/>
          </w:tcPr>
          <w:p w14:paraId="441DA6D1" w14:textId="77777777" w:rsidR="005136DE" w:rsidRPr="00AD493C" w:rsidRDefault="00000000">
            <w:pPr>
              <w:spacing w:after="0"/>
              <w:rPr>
                <w:rFonts w:ascii="Arial" w:hAnsi="Arial" w:cs="Arial"/>
                <w:sz w:val="24"/>
                <w:szCs w:val="24"/>
              </w:rPr>
            </w:pPr>
            <w:r w:rsidRPr="00AD493C">
              <w:rPr>
                <w:rFonts w:ascii="Arial" w:hAnsi="Arial" w:cs="Arial"/>
                <w:sz w:val="24"/>
                <w:szCs w:val="24"/>
              </w:rPr>
              <w:t>38.2%</w:t>
            </w:r>
          </w:p>
        </w:tc>
        <w:tc>
          <w:tcPr>
            <w:tcW w:w="2410" w:type="dxa"/>
            <w:vAlign w:val="center"/>
          </w:tcPr>
          <w:p w14:paraId="40956E73" w14:textId="77777777" w:rsidR="005136DE" w:rsidRPr="00AD493C" w:rsidRDefault="00000000">
            <w:pPr>
              <w:spacing w:after="0"/>
              <w:rPr>
                <w:rFonts w:ascii="Arial" w:hAnsi="Arial" w:cs="Arial"/>
                <w:sz w:val="24"/>
                <w:szCs w:val="24"/>
              </w:rPr>
            </w:pPr>
            <w:r w:rsidRPr="00AD493C">
              <w:rPr>
                <w:rFonts w:ascii="Arial" w:hAnsi="Arial" w:cs="Arial"/>
                <w:sz w:val="24"/>
                <w:szCs w:val="24"/>
              </w:rPr>
              <w:t>34.9%</w:t>
            </w:r>
          </w:p>
        </w:tc>
        <w:tc>
          <w:tcPr>
            <w:tcW w:w="1858" w:type="dxa"/>
            <w:vAlign w:val="center"/>
          </w:tcPr>
          <w:p w14:paraId="3FBB1967" w14:textId="77777777" w:rsidR="005136DE" w:rsidRPr="00AD493C" w:rsidRDefault="00000000">
            <w:pPr>
              <w:spacing w:after="0"/>
              <w:rPr>
                <w:rFonts w:ascii="Arial" w:hAnsi="Arial" w:cs="Arial"/>
                <w:sz w:val="24"/>
                <w:szCs w:val="24"/>
              </w:rPr>
            </w:pPr>
            <w:r w:rsidRPr="00AD493C">
              <w:rPr>
                <w:rFonts w:ascii="Arial" w:hAnsi="Arial" w:cs="Arial"/>
                <w:sz w:val="24"/>
                <w:szCs w:val="24"/>
              </w:rPr>
              <w:t>−3.2 pp</w:t>
            </w:r>
          </w:p>
        </w:tc>
      </w:tr>
    </w:tbl>
    <w:p w14:paraId="29EBEACB" w14:textId="77777777" w:rsidR="00E11F2F" w:rsidRDefault="00E11F2F">
      <w:pPr>
        <w:rPr>
          <w:rFonts w:ascii="Arial" w:hAnsi="Arial" w:cs="Arial"/>
          <w:sz w:val="24"/>
          <w:szCs w:val="24"/>
        </w:rPr>
      </w:pPr>
    </w:p>
    <w:p w14:paraId="7AC26DCF" w14:textId="78853916" w:rsidR="005136DE" w:rsidRPr="00AD493C" w:rsidRDefault="00000000" w:rsidP="00E11F2F">
      <w:pPr>
        <w:spacing w:line="360" w:lineRule="auto"/>
        <w:rPr>
          <w:rFonts w:ascii="Arial" w:hAnsi="Arial" w:cs="Arial"/>
          <w:sz w:val="24"/>
          <w:szCs w:val="24"/>
        </w:rPr>
      </w:pPr>
      <w:r w:rsidRPr="00AD493C">
        <w:rPr>
          <w:rFonts w:ascii="Arial" w:hAnsi="Arial" w:cs="Arial"/>
          <w:sz w:val="24"/>
          <w:szCs w:val="24"/>
        </w:rPr>
        <w:t>The largest weekly movement occurred in the NFT/altcoin topic, while the market/trading topic reached a peak weekly share of about 68.2% in the week beginning 2 February 2026. These changes describe the composition of the sampled conversation; they do not establish why the changes occurred.</w:t>
      </w:r>
    </w:p>
    <w:p w14:paraId="0FFB8B00" w14:textId="77777777" w:rsidR="005136DE" w:rsidRPr="00AD493C" w:rsidRDefault="00000000">
      <w:pPr>
        <w:pStyle w:val="Heading1"/>
        <w:rPr>
          <w:rFonts w:ascii="Arial" w:hAnsi="Arial" w:cs="Arial"/>
          <w:sz w:val="24"/>
          <w:szCs w:val="24"/>
        </w:rPr>
      </w:pPr>
      <w:r w:rsidRPr="00AD493C">
        <w:rPr>
          <w:rFonts w:ascii="Arial" w:hAnsi="Arial" w:cs="Arial"/>
          <w:sz w:val="24"/>
          <w:szCs w:val="24"/>
        </w:rPr>
        <w:t>4. Question 2: Sentiment polarity analysis and Bitcoin volatility impact</w:t>
      </w:r>
    </w:p>
    <w:p w14:paraId="40102896" w14:textId="77777777" w:rsidR="005136DE" w:rsidRPr="00AD493C" w:rsidRDefault="00000000" w:rsidP="00E11F2F">
      <w:pPr>
        <w:pStyle w:val="Heading2"/>
        <w:spacing w:line="360" w:lineRule="auto"/>
        <w:rPr>
          <w:rFonts w:ascii="Arial" w:hAnsi="Arial" w:cs="Arial"/>
          <w:szCs w:val="24"/>
        </w:rPr>
      </w:pPr>
      <w:r w:rsidRPr="00AD493C">
        <w:rPr>
          <w:rFonts w:ascii="Arial" w:hAnsi="Arial" w:cs="Arial"/>
          <w:szCs w:val="24"/>
        </w:rPr>
        <w:t>4.1 Sentiment scoring</w:t>
      </w:r>
    </w:p>
    <w:p w14:paraId="46F1D510" w14:textId="77777777" w:rsidR="005136DE" w:rsidRPr="00AD493C" w:rsidRDefault="00000000" w:rsidP="00E11F2F">
      <w:pPr>
        <w:spacing w:line="360" w:lineRule="auto"/>
        <w:rPr>
          <w:rFonts w:ascii="Arial" w:hAnsi="Arial" w:cs="Arial"/>
          <w:sz w:val="24"/>
          <w:szCs w:val="24"/>
        </w:rPr>
      </w:pPr>
      <w:r w:rsidRPr="00AD493C">
        <w:rPr>
          <w:rFonts w:ascii="Arial" w:hAnsi="Arial" w:cs="Arial"/>
          <w:sz w:val="24"/>
          <w:szCs w:val="24"/>
        </w:rPr>
        <w:t>VADER compound polarity was converted to three labels using the documented thresholds: Positive ≥ +0.05, Negative ≤ −0.05, and Neutral otherwise. The weighted distribution was 56.0% positive, 27.5% neutral and 16.5% negative. A frozen Twitter RoBERTa model was then scored on the same tweets as a second sentiment approach.</w:t>
      </w:r>
    </w:p>
    <w:p w14:paraId="4687A718" w14:textId="77777777" w:rsidR="005136DE" w:rsidRPr="00AD493C" w:rsidRDefault="00000000">
      <w:pPr>
        <w:jc w:val="center"/>
        <w:rPr>
          <w:rFonts w:ascii="Arial" w:hAnsi="Arial" w:cs="Arial"/>
          <w:sz w:val="24"/>
          <w:szCs w:val="24"/>
        </w:rPr>
      </w:pPr>
      <w:r w:rsidRPr="00AD493C">
        <w:rPr>
          <w:rFonts w:ascii="Arial" w:hAnsi="Arial" w:cs="Arial"/>
          <w:noProof/>
          <w:sz w:val="24"/>
          <w:szCs w:val="24"/>
        </w:rPr>
        <w:drawing>
          <wp:inline distT="0" distB="0" distL="0" distR="0" wp14:anchorId="3FBD7DD3" wp14:editId="6390DC78">
            <wp:extent cx="5897880" cy="209757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timent_distribution.png"/>
                    <pic:cNvPicPr/>
                  </pic:nvPicPr>
                  <pic:blipFill>
                    <a:blip r:embed="rId11"/>
                    <a:stretch>
                      <a:fillRect/>
                    </a:stretch>
                  </pic:blipFill>
                  <pic:spPr>
                    <a:xfrm>
                      <a:off x="0" y="0"/>
                      <a:ext cx="5897880" cy="2097572"/>
                    </a:xfrm>
                    <a:prstGeom prst="rect">
                      <a:avLst/>
                    </a:prstGeom>
                  </pic:spPr>
                </pic:pic>
              </a:graphicData>
            </a:graphic>
          </wp:inline>
        </w:drawing>
      </w:r>
    </w:p>
    <w:p w14:paraId="5D222D37" w14:textId="77777777" w:rsidR="005136DE" w:rsidRPr="00AD493C" w:rsidRDefault="00000000">
      <w:pPr>
        <w:spacing w:after="140"/>
        <w:jc w:val="center"/>
        <w:rPr>
          <w:rFonts w:ascii="Arial" w:hAnsi="Arial" w:cs="Arial"/>
          <w:sz w:val="24"/>
          <w:szCs w:val="24"/>
        </w:rPr>
      </w:pPr>
      <w:r w:rsidRPr="00AD493C">
        <w:rPr>
          <w:rFonts w:ascii="Arial" w:hAnsi="Arial" w:cs="Arial"/>
          <w:i/>
          <w:sz w:val="24"/>
          <w:szCs w:val="24"/>
        </w:rPr>
        <w:t>Figure 4. Weighted VADER sentiment distribution across eligible English tweets.</w:t>
      </w:r>
    </w:p>
    <w:p w14:paraId="032D8D99" w14:textId="77777777" w:rsidR="005136DE" w:rsidRPr="00AD493C" w:rsidRDefault="00000000" w:rsidP="00E11F2F">
      <w:pPr>
        <w:pStyle w:val="Heading2"/>
        <w:spacing w:line="360" w:lineRule="auto"/>
        <w:rPr>
          <w:rFonts w:ascii="Arial" w:hAnsi="Arial" w:cs="Arial"/>
          <w:szCs w:val="24"/>
        </w:rPr>
      </w:pPr>
      <w:r w:rsidRPr="00AD493C">
        <w:rPr>
          <w:rFonts w:ascii="Arial" w:hAnsi="Arial" w:cs="Arial"/>
          <w:szCs w:val="24"/>
        </w:rPr>
        <w:t>4.2 Human validation of sentiment</w:t>
      </w:r>
    </w:p>
    <w:p w14:paraId="059DC84E" w14:textId="77777777" w:rsidR="005136DE" w:rsidRDefault="00000000" w:rsidP="00E11F2F">
      <w:pPr>
        <w:spacing w:line="360" w:lineRule="auto"/>
        <w:rPr>
          <w:rFonts w:ascii="Arial" w:hAnsi="Arial" w:cs="Arial"/>
          <w:sz w:val="24"/>
          <w:szCs w:val="24"/>
        </w:rPr>
      </w:pPr>
      <w:r w:rsidRPr="00AD493C">
        <w:rPr>
          <w:rFonts w:ascii="Arial" w:hAnsi="Arial" w:cs="Arial"/>
          <w:sz w:val="24"/>
          <w:szCs w:val="24"/>
        </w:rPr>
        <w:t>The notebook manually reviewed 60 tweets, exceeding the assignment minimum of 50. The sample contained 29 Positive, 28 Neutral and only 3 Negative labels. This small negative class makes negative-class metrics particularly uncertain.</w:t>
      </w:r>
    </w:p>
    <w:p w14:paraId="0F13B9D4" w14:textId="77777777" w:rsidR="00E11F2F" w:rsidRPr="00AD493C" w:rsidRDefault="00E11F2F" w:rsidP="00E11F2F">
      <w:pPr>
        <w:spacing w:line="360" w:lineRule="auto"/>
        <w:rPr>
          <w:rFonts w:ascii="Arial" w:hAnsi="Arial" w:cs="Arial"/>
          <w:sz w:val="24"/>
          <w:szCs w:val="24"/>
        </w:rPr>
      </w:pPr>
    </w:p>
    <w:tbl>
      <w:tblPr>
        <w:tblStyle w:val="TableGrid"/>
        <w:tblW w:w="0" w:type="auto"/>
        <w:jc w:val="center"/>
        <w:tblLook w:val="04A0" w:firstRow="1" w:lastRow="0" w:firstColumn="1" w:lastColumn="0" w:noHBand="0" w:noVBand="1"/>
      </w:tblPr>
      <w:tblGrid>
        <w:gridCol w:w="2520"/>
        <w:gridCol w:w="2520"/>
        <w:gridCol w:w="2520"/>
        <w:gridCol w:w="2520"/>
      </w:tblGrid>
      <w:tr w:rsidR="005136DE" w:rsidRPr="00AD493C" w14:paraId="2D0B5987" w14:textId="77777777">
        <w:trPr>
          <w:jc w:val="center"/>
        </w:trPr>
        <w:tc>
          <w:tcPr>
            <w:tcW w:w="2520" w:type="dxa"/>
            <w:shd w:val="clear" w:color="auto" w:fill="D9EAF7"/>
            <w:vAlign w:val="center"/>
          </w:tcPr>
          <w:p w14:paraId="111A01C7" w14:textId="77777777" w:rsidR="005136DE" w:rsidRPr="00AD493C" w:rsidRDefault="00000000">
            <w:pPr>
              <w:spacing w:after="0"/>
              <w:rPr>
                <w:rFonts w:ascii="Arial" w:hAnsi="Arial" w:cs="Arial"/>
                <w:sz w:val="24"/>
                <w:szCs w:val="24"/>
              </w:rPr>
            </w:pPr>
            <w:r w:rsidRPr="00AD493C">
              <w:rPr>
                <w:rFonts w:ascii="Arial" w:hAnsi="Arial" w:cs="Arial"/>
                <w:b/>
                <w:sz w:val="24"/>
                <w:szCs w:val="24"/>
              </w:rPr>
              <w:lastRenderedPageBreak/>
              <w:t>Model</w:t>
            </w:r>
          </w:p>
        </w:tc>
        <w:tc>
          <w:tcPr>
            <w:tcW w:w="2520" w:type="dxa"/>
            <w:shd w:val="clear" w:color="auto" w:fill="D9EAF7"/>
            <w:vAlign w:val="center"/>
          </w:tcPr>
          <w:p w14:paraId="2DC2E48F" w14:textId="77777777" w:rsidR="005136DE" w:rsidRPr="00AD493C" w:rsidRDefault="00000000">
            <w:pPr>
              <w:spacing w:after="0"/>
              <w:rPr>
                <w:rFonts w:ascii="Arial" w:hAnsi="Arial" w:cs="Arial"/>
                <w:sz w:val="24"/>
                <w:szCs w:val="24"/>
              </w:rPr>
            </w:pPr>
            <w:r w:rsidRPr="00AD493C">
              <w:rPr>
                <w:rFonts w:ascii="Arial" w:hAnsi="Arial" w:cs="Arial"/>
                <w:b/>
                <w:sz w:val="24"/>
                <w:szCs w:val="24"/>
              </w:rPr>
              <w:t>Accuracy</w:t>
            </w:r>
          </w:p>
        </w:tc>
        <w:tc>
          <w:tcPr>
            <w:tcW w:w="2520" w:type="dxa"/>
            <w:shd w:val="clear" w:color="auto" w:fill="D9EAF7"/>
            <w:vAlign w:val="center"/>
          </w:tcPr>
          <w:p w14:paraId="28C71229" w14:textId="77777777" w:rsidR="005136DE" w:rsidRPr="00AD493C" w:rsidRDefault="00000000">
            <w:pPr>
              <w:spacing w:after="0"/>
              <w:rPr>
                <w:rFonts w:ascii="Arial" w:hAnsi="Arial" w:cs="Arial"/>
                <w:sz w:val="24"/>
                <w:szCs w:val="24"/>
              </w:rPr>
            </w:pPr>
            <w:r w:rsidRPr="00AD493C">
              <w:rPr>
                <w:rFonts w:ascii="Arial" w:hAnsi="Arial" w:cs="Arial"/>
                <w:b/>
                <w:sz w:val="24"/>
                <w:szCs w:val="24"/>
              </w:rPr>
              <w:t>Macro-F1</w:t>
            </w:r>
          </w:p>
        </w:tc>
        <w:tc>
          <w:tcPr>
            <w:tcW w:w="2520" w:type="dxa"/>
            <w:shd w:val="clear" w:color="auto" w:fill="D9EAF7"/>
            <w:vAlign w:val="center"/>
          </w:tcPr>
          <w:p w14:paraId="781086AC" w14:textId="77777777" w:rsidR="005136DE" w:rsidRPr="00AD493C" w:rsidRDefault="00000000">
            <w:pPr>
              <w:spacing w:after="0"/>
              <w:rPr>
                <w:rFonts w:ascii="Arial" w:hAnsi="Arial" w:cs="Arial"/>
                <w:sz w:val="24"/>
                <w:szCs w:val="24"/>
              </w:rPr>
            </w:pPr>
            <w:r w:rsidRPr="00AD493C">
              <w:rPr>
                <w:rFonts w:ascii="Arial" w:hAnsi="Arial" w:cs="Arial"/>
                <w:b/>
                <w:sz w:val="24"/>
                <w:szCs w:val="24"/>
              </w:rPr>
              <w:t>Correct / 60</w:t>
            </w:r>
          </w:p>
        </w:tc>
      </w:tr>
      <w:tr w:rsidR="005136DE" w:rsidRPr="00AD493C" w14:paraId="7F6BCCDF" w14:textId="77777777">
        <w:trPr>
          <w:jc w:val="center"/>
        </w:trPr>
        <w:tc>
          <w:tcPr>
            <w:tcW w:w="2520" w:type="dxa"/>
            <w:vAlign w:val="center"/>
          </w:tcPr>
          <w:p w14:paraId="2776549B" w14:textId="77777777" w:rsidR="005136DE" w:rsidRPr="00AD493C" w:rsidRDefault="00000000">
            <w:pPr>
              <w:spacing w:after="0"/>
              <w:rPr>
                <w:rFonts w:ascii="Arial" w:hAnsi="Arial" w:cs="Arial"/>
                <w:sz w:val="24"/>
                <w:szCs w:val="24"/>
              </w:rPr>
            </w:pPr>
            <w:r w:rsidRPr="00AD493C">
              <w:rPr>
                <w:rFonts w:ascii="Arial" w:hAnsi="Arial" w:cs="Arial"/>
                <w:sz w:val="24"/>
                <w:szCs w:val="24"/>
              </w:rPr>
              <w:t>VADER</w:t>
            </w:r>
          </w:p>
        </w:tc>
        <w:tc>
          <w:tcPr>
            <w:tcW w:w="2520" w:type="dxa"/>
            <w:vAlign w:val="center"/>
          </w:tcPr>
          <w:p w14:paraId="01987982" w14:textId="77777777" w:rsidR="005136DE" w:rsidRPr="00AD493C" w:rsidRDefault="00000000">
            <w:pPr>
              <w:spacing w:after="0"/>
              <w:rPr>
                <w:rFonts w:ascii="Arial" w:hAnsi="Arial" w:cs="Arial"/>
                <w:sz w:val="24"/>
                <w:szCs w:val="24"/>
              </w:rPr>
            </w:pPr>
            <w:r w:rsidRPr="00AD493C">
              <w:rPr>
                <w:rFonts w:ascii="Arial" w:hAnsi="Arial" w:cs="Arial"/>
                <w:sz w:val="24"/>
                <w:szCs w:val="24"/>
              </w:rPr>
              <w:t>63.3%</w:t>
            </w:r>
          </w:p>
        </w:tc>
        <w:tc>
          <w:tcPr>
            <w:tcW w:w="2520" w:type="dxa"/>
            <w:vAlign w:val="center"/>
          </w:tcPr>
          <w:p w14:paraId="517A105F" w14:textId="77777777" w:rsidR="005136DE" w:rsidRPr="00AD493C" w:rsidRDefault="00000000">
            <w:pPr>
              <w:spacing w:after="0"/>
              <w:rPr>
                <w:rFonts w:ascii="Arial" w:hAnsi="Arial" w:cs="Arial"/>
                <w:sz w:val="24"/>
                <w:szCs w:val="24"/>
              </w:rPr>
            </w:pPr>
            <w:r w:rsidRPr="00AD493C">
              <w:rPr>
                <w:rFonts w:ascii="Arial" w:hAnsi="Arial" w:cs="Arial"/>
                <w:sz w:val="24"/>
                <w:szCs w:val="24"/>
              </w:rPr>
              <w:t>0.582</w:t>
            </w:r>
          </w:p>
        </w:tc>
        <w:tc>
          <w:tcPr>
            <w:tcW w:w="2520" w:type="dxa"/>
            <w:vAlign w:val="center"/>
          </w:tcPr>
          <w:p w14:paraId="52D2E36E" w14:textId="77777777" w:rsidR="005136DE" w:rsidRPr="00AD493C" w:rsidRDefault="00000000">
            <w:pPr>
              <w:spacing w:after="0"/>
              <w:rPr>
                <w:rFonts w:ascii="Arial" w:hAnsi="Arial" w:cs="Arial"/>
                <w:sz w:val="24"/>
                <w:szCs w:val="24"/>
              </w:rPr>
            </w:pPr>
            <w:r w:rsidRPr="00AD493C">
              <w:rPr>
                <w:rFonts w:ascii="Arial" w:hAnsi="Arial" w:cs="Arial"/>
                <w:sz w:val="24"/>
                <w:szCs w:val="24"/>
              </w:rPr>
              <w:t>38</w:t>
            </w:r>
          </w:p>
        </w:tc>
      </w:tr>
      <w:tr w:rsidR="005136DE" w:rsidRPr="00AD493C" w14:paraId="0A97ADFA" w14:textId="77777777">
        <w:trPr>
          <w:jc w:val="center"/>
        </w:trPr>
        <w:tc>
          <w:tcPr>
            <w:tcW w:w="2520" w:type="dxa"/>
            <w:vAlign w:val="center"/>
          </w:tcPr>
          <w:p w14:paraId="659F8603" w14:textId="77777777" w:rsidR="005136DE" w:rsidRPr="00AD493C" w:rsidRDefault="00000000">
            <w:pPr>
              <w:spacing w:after="0"/>
              <w:rPr>
                <w:rFonts w:ascii="Arial" w:hAnsi="Arial" w:cs="Arial"/>
                <w:sz w:val="24"/>
                <w:szCs w:val="24"/>
              </w:rPr>
            </w:pPr>
            <w:r w:rsidRPr="00AD493C">
              <w:rPr>
                <w:rFonts w:ascii="Arial" w:hAnsi="Arial" w:cs="Arial"/>
                <w:sz w:val="24"/>
                <w:szCs w:val="24"/>
              </w:rPr>
              <w:t>Twitter RoBERTa</w:t>
            </w:r>
          </w:p>
        </w:tc>
        <w:tc>
          <w:tcPr>
            <w:tcW w:w="2520" w:type="dxa"/>
            <w:vAlign w:val="center"/>
          </w:tcPr>
          <w:p w14:paraId="33E51CCC" w14:textId="77777777" w:rsidR="005136DE" w:rsidRPr="00AD493C" w:rsidRDefault="00000000">
            <w:pPr>
              <w:spacing w:after="0"/>
              <w:rPr>
                <w:rFonts w:ascii="Arial" w:hAnsi="Arial" w:cs="Arial"/>
                <w:sz w:val="24"/>
                <w:szCs w:val="24"/>
              </w:rPr>
            </w:pPr>
            <w:r w:rsidRPr="00AD493C">
              <w:rPr>
                <w:rFonts w:ascii="Arial" w:hAnsi="Arial" w:cs="Arial"/>
                <w:sz w:val="24"/>
                <w:szCs w:val="24"/>
              </w:rPr>
              <w:t>73.3%</w:t>
            </w:r>
          </w:p>
        </w:tc>
        <w:tc>
          <w:tcPr>
            <w:tcW w:w="2520" w:type="dxa"/>
            <w:vAlign w:val="center"/>
          </w:tcPr>
          <w:p w14:paraId="778E93AD" w14:textId="77777777" w:rsidR="005136DE" w:rsidRPr="00AD493C" w:rsidRDefault="00000000">
            <w:pPr>
              <w:spacing w:after="0"/>
              <w:rPr>
                <w:rFonts w:ascii="Arial" w:hAnsi="Arial" w:cs="Arial"/>
                <w:sz w:val="24"/>
                <w:szCs w:val="24"/>
              </w:rPr>
            </w:pPr>
            <w:r w:rsidRPr="00AD493C">
              <w:rPr>
                <w:rFonts w:ascii="Arial" w:hAnsi="Arial" w:cs="Arial"/>
                <w:sz w:val="24"/>
                <w:szCs w:val="24"/>
              </w:rPr>
              <w:t>0.666</w:t>
            </w:r>
          </w:p>
        </w:tc>
        <w:tc>
          <w:tcPr>
            <w:tcW w:w="2520" w:type="dxa"/>
            <w:vAlign w:val="center"/>
          </w:tcPr>
          <w:p w14:paraId="33C43E52" w14:textId="77777777" w:rsidR="005136DE" w:rsidRPr="00AD493C" w:rsidRDefault="00000000">
            <w:pPr>
              <w:spacing w:after="0"/>
              <w:rPr>
                <w:rFonts w:ascii="Arial" w:hAnsi="Arial" w:cs="Arial"/>
                <w:sz w:val="24"/>
                <w:szCs w:val="24"/>
              </w:rPr>
            </w:pPr>
            <w:r w:rsidRPr="00AD493C">
              <w:rPr>
                <w:rFonts w:ascii="Arial" w:hAnsi="Arial" w:cs="Arial"/>
                <w:sz w:val="24"/>
                <w:szCs w:val="24"/>
              </w:rPr>
              <w:t>44</w:t>
            </w:r>
          </w:p>
        </w:tc>
      </w:tr>
    </w:tbl>
    <w:p w14:paraId="77FA0FA8" w14:textId="77777777" w:rsidR="005136DE" w:rsidRPr="00AD493C" w:rsidRDefault="00000000">
      <w:pPr>
        <w:jc w:val="center"/>
        <w:rPr>
          <w:rFonts w:ascii="Arial" w:hAnsi="Arial" w:cs="Arial"/>
          <w:sz w:val="24"/>
          <w:szCs w:val="24"/>
        </w:rPr>
      </w:pPr>
      <w:r w:rsidRPr="00AD493C">
        <w:rPr>
          <w:rFonts w:ascii="Arial" w:hAnsi="Arial" w:cs="Arial"/>
          <w:noProof/>
          <w:sz w:val="24"/>
          <w:szCs w:val="24"/>
        </w:rPr>
        <w:drawing>
          <wp:inline distT="0" distB="0" distL="0" distR="0" wp14:anchorId="4766D91C" wp14:editId="4FA3E821">
            <wp:extent cx="5897880" cy="271269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timent_validation.png"/>
                    <pic:cNvPicPr/>
                  </pic:nvPicPr>
                  <pic:blipFill>
                    <a:blip r:embed="rId12"/>
                    <a:stretch>
                      <a:fillRect/>
                    </a:stretch>
                  </pic:blipFill>
                  <pic:spPr>
                    <a:xfrm>
                      <a:off x="0" y="0"/>
                      <a:ext cx="5897880" cy="2712691"/>
                    </a:xfrm>
                    <a:prstGeom prst="rect">
                      <a:avLst/>
                    </a:prstGeom>
                  </pic:spPr>
                </pic:pic>
              </a:graphicData>
            </a:graphic>
          </wp:inline>
        </w:drawing>
      </w:r>
    </w:p>
    <w:p w14:paraId="4F3796F1" w14:textId="77777777" w:rsidR="005136DE" w:rsidRPr="00AD493C" w:rsidRDefault="00000000">
      <w:pPr>
        <w:spacing w:after="140"/>
        <w:jc w:val="center"/>
        <w:rPr>
          <w:rFonts w:ascii="Arial" w:hAnsi="Arial" w:cs="Arial"/>
          <w:sz w:val="24"/>
          <w:szCs w:val="24"/>
        </w:rPr>
      </w:pPr>
      <w:r w:rsidRPr="00AD493C">
        <w:rPr>
          <w:rFonts w:ascii="Arial" w:hAnsi="Arial" w:cs="Arial"/>
          <w:i/>
          <w:sz w:val="24"/>
          <w:szCs w:val="24"/>
        </w:rPr>
        <w:t>Figure 5. Confusion matrices for VADER and Twitter RoBERTa against the 60 human reviews.</w:t>
      </w:r>
    </w:p>
    <w:p w14:paraId="22A67F95" w14:textId="77777777" w:rsidR="005136DE" w:rsidRPr="00AD493C" w:rsidRDefault="00000000" w:rsidP="00E11F2F">
      <w:pPr>
        <w:spacing w:line="360" w:lineRule="auto"/>
        <w:rPr>
          <w:rFonts w:ascii="Arial" w:hAnsi="Arial" w:cs="Arial"/>
          <w:sz w:val="24"/>
          <w:szCs w:val="24"/>
        </w:rPr>
      </w:pPr>
      <w:r w:rsidRPr="00AD493C">
        <w:rPr>
          <w:rFonts w:ascii="Arial" w:hAnsi="Arial" w:cs="Arial"/>
          <w:sz w:val="24"/>
          <w:szCs w:val="24"/>
        </w:rPr>
        <w:t>RoBERTa improved neutral recall from 53.6% to 78.6% and achieved higher overall accuracy and macro-F1. Observed disagreements included promotional language, sarcasm/ambiguity, factual price alerts and tweets that praised one asset while criticising another.</w:t>
      </w:r>
    </w:p>
    <w:p w14:paraId="68793D69" w14:textId="77777777" w:rsidR="005136DE" w:rsidRPr="00AD493C" w:rsidRDefault="00000000" w:rsidP="00E11F2F">
      <w:pPr>
        <w:pStyle w:val="Heading2"/>
        <w:spacing w:line="360" w:lineRule="auto"/>
        <w:rPr>
          <w:rFonts w:ascii="Arial" w:hAnsi="Arial" w:cs="Arial"/>
          <w:szCs w:val="24"/>
        </w:rPr>
      </w:pPr>
      <w:r w:rsidRPr="00AD493C">
        <w:rPr>
          <w:rFonts w:ascii="Arial" w:hAnsi="Arial" w:cs="Arial"/>
          <w:szCs w:val="24"/>
        </w:rPr>
        <w:t>4.3 Daily sentiment and volatility design</w:t>
      </w:r>
    </w:p>
    <w:p w14:paraId="0E35CD86" w14:textId="77777777" w:rsidR="005136DE" w:rsidRPr="00AD493C" w:rsidRDefault="00000000" w:rsidP="00E11F2F">
      <w:pPr>
        <w:spacing w:line="360" w:lineRule="auto"/>
        <w:rPr>
          <w:rFonts w:ascii="Arial" w:hAnsi="Arial" w:cs="Arial"/>
          <w:sz w:val="24"/>
          <w:szCs w:val="24"/>
        </w:rPr>
      </w:pPr>
      <w:r w:rsidRPr="00AD493C">
        <w:rPr>
          <w:rFonts w:ascii="Arial" w:hAnsi="Arial" w:cs="Arial"/>
          <w:sz w:val="24"/>
          <w:szCs w:val="24"/>
        </w:rPr>
        <w:t>Daily sentiment features included mean polarity, polarity dispersion, positive share, negative share and activity/coverage controls. Bitcoin volatility was defined as the absolute next-day log return, |</w:t>
      </w:r>
      <w:proofErr w:type="gramStart"/>
      <w:r w:rsidRPr="00AD493C">
        <w:rPr>
          <w:rFonts w:ascii="Arial" w:hAnsi="Arial" w:cs="Arial"/>
          <w:sz w:val="24"/>
          <w:szCs w:val="24"/>
        </w:rPr>
        <w:t>log(</w:t>
      </w:r>
      <w:proofErr w:type="gramEnd"/>
      <w:r w:rsidRPr="00AD493C">
        <w:rPr>
          <w:rFonts w:ascii="Arial" w:hAnsi="Arial" w:cs="Arial"/>
          <w:sz w:val="24"/>
          <w:szCs w:val="24"/>
        </w:rPr>
        <w:t>Pt+1/</w:t>
      </w:r>
      <w:proofErr w:type="gramStart"/>
      <w:r w:rsidRPr="00AD493C">
        <w:rPr>
          <w:rFonts w:ascii="Arial" w:hAnsi="Arial" w:cs="Arial"/>
          <w:sz w:val="24"/>
          <w:szCs w:val="24"/>
        </w:rPr>
        <w:t>Pt)|</w:t>
      </w:r>
      <w:proofErr w:type="gramEnd"/>
      <w:r w:rsidRPr="00AD493C">
        <w:rPr>
          <w:rFonts w:ascii="Arial" w:hAnsi="Arial" w:cs="Arial"/>
          <w:sz w:val="24"/>
          <w:szCs w:val="24"/>
        </w:rPr>
        <w:t>. A trailing seven-day return standard deviation was also used as a market predictor.</w:t>
      </w:r>
    </w:p>
    <w:p w14:paraId="411A4221" w14:textId="77777777" w:rsidR="005136DE" w:rsidRPr="00AD493C" w:rsidRDefault="00000000" w:rsidP="00E11F2F">
      <w:pPr>
        <w:pStyle w:val="ListBullet"/>
        <w:spacing w:after="40" w:line="360" w:lineRule="auto"/>
        <w:rPr>
          <w:rFonts w:ascii="Arial" w:hAnsi="Arial" w:cs="Arial"/>
          <w:sz w:val="24"/>
          <w:szCs w:val="24"/>
        </w:rPr>
      </w:pPr>
      <w:r w:rsidRPr="00AD493C">
        <w:rPr>
          <w:rFonts w:ascii="Arial" w:hAnsi="Arial" w:cs="Arial"/>
          <w:sz w:val="24"/>
          <w:szCs w:val="24"/>
        </w:rPr>
        <w:t>Forecast origin: after the UTC close of day t.</w:t>
      </w:r>
    </w:p>
    <w:p w14:paraId="2767CB86" w14:textId="77777777" w:rsidR="005136DE" w:rsidRPr="00AD493C" w:rsidRDefault="00000000" w:rsidP="00E11F2F">
      <w:pPr>
        <w:pStyle w:val="ListBullet"/>
        <w:spacing w:after="40" w:line="360" w:lineRule="auto"/>
        <w:rPr>
          <w:rFonts w:ascii="Arial" w:hAnsi="Arial" w:cs="Arial"/>
          <w:sz w:val="24"/>
          <w:szCs w:val="24"/>
        </w:rPr>
      </w:pPr>
      <w:r w:rsidRPr="00AD493C">
        <w:rPr>
          <w:rFonts w:ascii="Arial" w:hAnsi="Arial" w:cs="Arial"/>
          <w:sz w:val="24"/>
          <w:szCs w:val="24"/>
        </w:rPr>
        <w:t>Target: volatility on day t+1.</w:t>
      </w:r>
    </w:p>
    <w:p w14:paraId="53F79DDC" w14:textId="77777777" w:rsidR="005136DE" w:rsidRPr="00AD493C" w:rsidRDefault="00000000" w:rsidP="00E11F2F">
      <w:pPr>
        <w:pStyle w:val="ListBullet"/>
        <w:spacing w:after="40" w:line="360" w:lineRule="auto"/>
        <w:rPr>
          <w:rFonts w:ascii="Arial" w:hAnsi="Arial" w:cs="Arial"/>
          <w:sz w:val="24"/>
          <w:szCs w:val="24"/>
        </w:rPr>
      </w:pPr>
      <w:r w:rsidRPr="00AD493C">
        <w:rPr>
          <w:rFonts w:ascii="Arial" w:hAnsi="Arial" w:cs="Arial"/>
          <w:sz w:val="24"/>
          <w:szCs w:val="24"/>
        </w:rPr>
        <w:t>Features and targets were constructed on the complete market calendar before joining tweet dates.</w:t>
      </w:r>
    </w:p>
    <w:p w14:paraId="5D6FD404" w14:textId="77777777" w:rsidR="005136DE" w:rsidRPr="00AD493C" w:rsidRDefault="00000000" w:rsidP="00E11F2F">
      <w:pPr>
        <w:pStyle w:val="ListBullet"/>
        <w:spacing w:after="40" w:line="360" w:lineRule="auto"/>
        <w:rPr>
          <w:rFonts w:ascii="Arial" w:hAnsi="Arial" w:cs="Arial"/>
          <w:sz w:val="24"/>
          <w:szCs w:val="24"/>
        </w:rPr>
      </w:pPr>
      <w:r w:rsidRPr="00AD493C">
        <w:rPr>
          <w:rFonts w:ascii="Arial" w:hAnsi="Arial" w:cs="Arial"/>
          <w:sz w:val="24"/>
          <w:szCs w:val="24"/>
        </w:rPr>
        <w:t>The final modelling sample contained 200 eligible sentiment/market dates; the chronological holdout contained 41 target dates.</w:t>
      </w:r>
    </w:p>
    <w:p w14:paraId="26258827" w14:textId="77777777" w:rsidR="005136DE" w:rsidRDefault="00000000" w:rsidP="00E11F2F">
      <w:pPr>
        <w:pStyle w:val="ListBullet"/>
        <w:spacing w:after="40" w:line="360" w:lineRule="auto"/>
        <w:rPr>
          <w:rFonts w:ascii="Arial" w:hAnsi="Arial" w:cs="Arial"/>
          <w:sz w:val="24"/>
          <w:szCs w:val="24"/>
        </w:rPr>
      </w:pPr>
      <w:r w:rsidRPr="00AD493C">
        <w:rPr>
          <w:rFonts w:ascii="Arial" w:hAnsi="Arial" w:cs="Arial"/>
          <w:sz w:val="24"/>
          <w:szCs w:val="24"/>
        </w:rPr>
        <w:t>The final training period used 159 origins, with a one-observation purge before the holdout.</w:t>
      </w:r>
    </w:p>
    <w:p w14:paraId="7FE0DB2F" w14:textId="77777777" w:rsidR="00E11F2F" w:rsidRDefault="00E11F2F" w:rsidP="00E11F2F">
      <w:pPr>
        <w:pStyle w:val="ListBullet"/>
        <w:numPr>
          <w:ilvl w:val="0"/>
          <w:numId w:val="0"/>
        </w:numPr>
        <w:spacing w:after="40" w:line="360" w:lineRule="auto"/>
        <w:ind w:left="360" w:hanging="360"/>
        <w:rPr>
          <w:rFonts w:ascii="Arial" w:hAnsi="Arial" w:cs="Arial"/>
          <w:sz w:val="24"/>
          <w:szCs w:val="24"/>
        </w:rPr>
      </w:pPr>
    </w:p>
    <w:p w14:paraId="3A956EF3" w14:textId="77777777" w:rsidR="00E11F2F" w:rsidRDefault="00E11F2F" w:rsidP="00E11F2F">
      <w:pPr>
        <w:pStyle w:val="ListBullet"/>
        <w:numPr>
          <w:ilvl w:val="0"/>
          <w:numId w:val="0"/>
        </w:numPr>
        <w:spacing w:after="40" w:line="360" w:lineRule="auto"/>
        <w:ind w:left="360" w:hanging="360"/>
        <w:rPr>
          <w:rFonts w:ascii="Arial" w:hAnsi="Arial" w:cs="Arial"/>
          <w:sz w:val="24"/>
          <w:szCs w:val="24"/>
        </w:rPr>
      </w:pPr>
    </w:p>
    <w:p w14:paraId="2ECF2BA0" w14:textId="77777777" w:rsidR="00E11F2F" w:rsidRDefault="00E11F2F" w:rsidP="00E11F2F">
      <w:pPr>
        <w:pStyle w:val="ListBullet"/>
        <w:numPr>
          <w:ilvl w:val="0"/>
          <w:numId w:val="0"/>
        </w:numPr>
        <w:spacing w:after="40" w:line="360" w:lineRule="auto"/>
        <w:ind w:left="360" w:hanging="360"/>
        <w:rPr>
          <w:rFonts w:ascii="Arial" w:hAnsi="Arial" w:cs="Arial"/>
          <w:sz w:val="24"/>
          <w:szCs w:val="24"/>
        </w:rPr>
      </w:pPr>
    </w:p>
    <w:p w14:paraId="3477DFFE" w14:textId="77777777" w:rsidR="00E11F2F" w:rsidRDefault="00E11F2F" w:rsidP="00E11F2F">
      <w:pPr>
        <w:pStyle w:val="ListBullet"/>
        <w:numPr>
          <w:ilvl w:val="0"/>
          <w:numId w:val="0"/>
        </w:numPr>
        <w:spacing w:after="40" w:line="360" w:lineRule="auto"/>
        <w:ind w:left="360" w:hanging="360"/>
        <w:rPr>
          <w:rFonts w:ascii="Arial" w:hAnsi="Arial" w:cs="Arial"/>
          <w:sz w:val="24"/>
          <w:szCs w:val="24"/>
        </w:rPr>
      </w:pPr>
    </w:p>
    <w:p w14:paraId="1E637F54" w14:textId="77777777" w:rsidR="00E11F2F" w:rsidRPr="00AD493C" w:rsidRDefault="00E11F2F" w:rsidP="00E11F2F">
      <w:pPr>
        <w:pStyle w:val="ListBullet"/>
        <w:numPr>
          <w:ilvl w:val="0"/>
          <w:numId w:val="0"/>
        </w:numPr>
        <w:spacing w:after="40" w:line="360" w:lineRule="auto"/>
        <w:ind w:left="360" w:hanging="360"/>
        <w:rPr>
          <w:rFonts w:ascii="Arial" w:hAnsi="Arial" w:cs="Arial"/>
          <w:sz w:val="24"/>
          <w:szCs w:val="24"/>
        </w:rPr>
      </w:pPr>
    </w:p>
    <w:p w14:paraId="08E50CD3" w14:textId="77777777" w:rsidR="005136DE" w:rsidRPr="00AD493C" w:rsidRDefault="00000000">
      <w:pPr>
        <w:jc w:val="center"/>
        <w:rPr>
          <w:rFonts w:ascii="Arial" w:hAnsi="Arial" w:cs="Arial"/>
          <w:sz w:val="24"/>
          <w:szCs w:val="24"/>
        </w:rPr>
      </w:pPr>
      <w:r w:rsidRPr="00AD493C">
        <w:rPr>
          <w:rFonts w:ascii="Arial" w:hAnsi="Arial" w:cs="Arial"/>
          <w:noProof/>
          <w:sz w:val="24"/>
          <w:szCs w:val="24"/>
        </w:rPr>
        <w:drawing>
          <wp:inline distT="0" distB="0" distL="0" distR="0" wp14:anchorId="5E0D1579" wp14:editId="36FDBAD8">
            <wp:extent cx="5897880" cy="481207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ket_volatility.png"/>
                    <pic:cNvPicPr/>
                  </pic:nvPicPr>
                  <pic:blipFill>
                    <a:blip r:embed="rId13"/>
                    <a:stretch>
                      <a:fillRect/>
                    </a:stretch>
                  </pic:blipFill>
                  <pic:spPr>
                    <a:xfrm>
                      <a:off x="0" y="0"/>
                      <a:ext cx="5897880" cy="4812078"/>
                    </a:xfrm>
                    <a:prstGeom prst="rect">
                      <a:avLst/>
                    </a:prstGeom>
                  </pic:spPr>
                </pic:pic>
              </a:graphicData>
            </a:graphic>
          </wp:inline>
        </w:drawing>
      </w:r>
    </w:p>
    <w:p w14:paraId="5629A729" w14:textId="77777777" w:rsidR="005136DE" w:rsidRPr="00AD493C" w:rsidRDefault="00000000">
      <w:pPr>
        <w:spacing w:after="140"/>
        <w:jc w:val="center"/>
        <w:rPr>
          <w:rFonts w:ascii="Arial" w:hAnsi="Arial" w:cs="Arial"/>
          <w:sz w:val="24"/>
          <w:szCs w:val="24"/>
        </w:rPr>
      </w:pPr>
      <w:r w:rsidRPr="00AD493C">
        <w:rPr>
          <w:rFonts w:ascii="Arial" w:hAnsi="Arial" w:cs="Arial"/>
          <w:i/>
          <w:sz w:val="24"/>
          <w:szCs w:val="24"/>
        </w:rPr>
        <w:t>Figure 6. Bitcoin daily returns, absolute returns and seven-day rolling volatility over the study period.</w:t>
      </w:r>
    </w:p>
    <w:p w14:paraId="16FEA5B1" w14:textId="77777777" w:rsidR="005136DE" w:rsidRPr="00AD493C" w:rsidRDefault="00000000" w:rsidP="00E11F2F">
      <w:pPr>
        <w:spacing w:line="360" w:lineRule="auto"/>
        <w:rPr>
          <w:rFonts w:ascii="Arial" w:hAnsi="Arial" w:cs="Arial"/>
          <w:sz w:val="24"/>
          <w:szCs w:val="24"/>
        </w:rPr>
      </w:pPr>
      <w:r w:rsidRPr="00AD493C">
        <w:rPr>
          <w:rFonts w:ascii="Arial" w:hAnsi="Arial" w:cs="Arial"/>
          <w:sz w:val="24"/>
          <w:szCs w:val="24"/>
        </w:rPr>
        <w:t>Descriptively, daily mean sentiment had a correlation of −0.069 with next-day target volatility. This is a weak full-sample association and was not used as a substitute for the time-aware forecasting evaluation.</w:t>
      </w:r>
    </w:p>
    <w:p w14:paraId="422729F4" w14:textId="77777777" w:rsidR="005136DE" w:rsidRPr="00AD493C" w:rsidRDefault="00000000" w:rsidP="00E11F2F">
      <w:pPr>
        <w:pStyle w:val="Heading2"/>
        <w:spacing w:line="360" w:lineRule="auto"/>
        <w:rPr>
          <w:rFonts w:ascii="Arial" w:hAnsi="Arial" w:cs="Arial"/>
          <w:szCs w:val="24"/>
        </w:rPr>
      </w:pPr>
      <w:r w:rsidRPr="00AD493C">
        <w:rPr>
          <w:rFonts w:ascii="Arial" w:hAnsi="Arial" w:cs="Arial"/>
          <w:szCs w:val="24"/>
        </w:rPr>
        <w:t>4.4 Forecast model comparison</w:t>
      </w:r>
    </w:p>
    <w:p w14:paraId="73814762" w14:textId="77777777" w:rsidR="005136DE" w:rsidRDefault="00000000" w:rsidP="00E11F2F">
      <w:pPr>
        <w:spacing w:line="360" w:lineRule="auto"/>
        <w:rPr>
          <w:rFonts w:ascii="Arial" w:hAnsi="Arial" w:cs="Arial"/>
          <w:sz w:val="24"/>
          <w:szCs w:val="24"/>
        </w:rPr>
      </w:pPr>
      <w:r w:rsidRPr="00AD493C">
        <w:rPr>
          <w:rFonts w:ascii="Arial" w:hAnsi="Arial" w:cs="Arial"/>
          <w:sz w:val="24"/>
          <w:szCs w:val="24"/>
        </w:rPr>
        <w:t>The controlled comparison included market-only models, market-plus-activity models and models adding VADER or RoBERTa sentiment. Ridge regression and random forest were both evaluated. The first 80% of eligible dates formed development data, the final 20% were an untouched chronological holdout, and four expanding-window validation folds were used inside development.</w:t>
      </w:r>
    </w:p>
    <w:p w14:paraId="4A80EB40" w14:textId="77777777" w:rsidR="00E11F2F" w:rsidRDefault="00E11F2F" w:rsidP="00E11F2F">
      <w:pPr>
        <w:spacing w:line="360" w:lineRule="auto"/>
        <w:rPr>
          <w:rFonts w:ascii="Arial" w:hAnsi="Arial" w:cs="Arial"/>
          <w:sz w:val="24"/>
          <w:szCs w:val="24"/>
        </w:rPr>
      </w:pPr>
    </w:p>
    <w:p w14:paraId="48029C0C" w14:textId="77777777" w:rsidR="00E11F2F" w:rsidRPr="00AD493C" w:rsidRDefault="00E11F2F" w:rsidP="00E11F2F">
      <w:pPr>
        <w:spacing w:line="360" w:lineRule="auto"/>
        <w:rPr>
          <w:rFonts w:ascii="Arial" w:hAnsi="Arial" w:cs="Arial"/>
          <w:sz w:val="24"/>
          <w:szCs w:val="24"/>
        </w:rPr>
      </w:pPr>
    </w:p>
    <w:tbl>
      <w:tblPr>
        <w:tblStyle w:val="TableGrid"/>
        <w:tblW w:w="0" w:type="auto"/>
        <w:jc w:val="center"/>
        <w:tblLook w:val="04A0" w:firstRow="1" w:lastRow="0" w:firstColumn="1" w:lastColumn="0" w:noHBand="0" w:noVBand="1"/>
      </w:tblPr>
      <w:tblGrid>
        <w:gridCol w:w="4503"/>
        <w:gridCol w:w="1559"/>
        <w:gridCol w:w="1733"/>
        <w:gridCol w:w="2501"/>
      </w:tblGrid>
      <w:tr w:rsidR="005136DE" w:rsidRPr="00AD493C" w14:paraId="7E7F4462" w14:textId="77777777" w:rsidTr="00E11F2F">
        <w:trPr>
          <w:jc w:val="center"/>
        </w:trPr>
        <w:tc>
          <w:tcPr>
            <w:tcW w:w="4503" w:type="dxa"/>
            <w:shd w:val="clear" w:color="auto" w:fill="D9EAF7"/>
            <w:vAlign w:val="center"/>
          </w:tcPr>
          <w:p w14:paraId="419C8153" w14:textId="77777777" w:rsidR="005136DE" w:rsidRPr="00AD493C" w:rsidRDefault="00000000">
            <w:pPr>
              <w:spacing w:after="0"/>
              <w:rPr>
                <w:rFonts w:ascii="Arial" w:hAnsi="Arial" w:cs="Arial"/>
                <w:sz w:val="24"/>
                <w:szCs w:val="24"/>
              </w:rPr>
            </w:pPr>
            <w:r w:rsidRPr="00AD493C">
              <w:rPr>
                <w:rFonts w:ascii="Arial" w:hAnsi="Arial" w:cs="Arial"/>
                <w:b/>
                <w:sz w:val="24"/>
                <w:szCs w:val="24"/>
              </w:rPr>
              <w:lastRenderedPageBreak/>
              <w:t>Final holdout model</w:t>
            </w:r>
          </w:p>
        </w:tc>
        <w:tc>
          <w:tcPr>
            <w:tcW w:w="1559" w:type="dxa"/>
            <w:shd w:val="clear" w:color="auto" w:fill="D9EAF7"/>
            <w:vAlign w:val="center"/>
          </w:tcPr>
          <w:p w14:paraId="2C1A1768" w14:textId="77777777" w:rsidR="005136DE" w:rsidRPr="00AD493C" w:rsidRDefault="00000000">
            <w:pPr>
              <w:spacing w:after="0"/>
              <w:rPr>
                <w:rFonts w:ascii="Arial" w:hAnsi="Arial" w:cs="Arial"/>
                <w:sz w:val="24"/>
                <w:szCs w:val="24"/>
              </w:rPr>
            </w:pPr>
            <w:r w:rsidRPr="00AD493C">
              <w:rPr>
                <w:rFonts w:ascii="Arial" w:hAnsi="Arial" w:cs="Arial"/>
                <w:b/>
                <w:sz w:val="24"/>
                <w:szCs w:val="24"/>
              </w:rPr>
              <w:t>MAE</w:t>
            </w:r>
          </w:p>
        </w:tc>
        <w:tc>
          <w:tcPr>
            <w:tcW w:w="1733" w:type="dxa"/>
            <w:shd w:val="clear" w:color="auto" w:fill="D9EAF7"/>
            <w:vAlign w:val="center"/>
          </w:tcPr>
          <w:p w14:paraId="0000CAD9" w14:textId="77777777" w:rsidR="005136DE" w:rsidRPr="00AD493C" w:rsidRDefault="00000000">
            <w:pPr>
              <w:spacing w:after="0"/>
              <w:rPr>
                <w:rFonts w:ascii="Arial" w:hAnsi="Arial" w:cs="Arial"/>
                <w:sz w:val="24"/>
                <w:szCs w:val="24"/>
              </w:rPr>
            </w:pPr>
            <w:r w:rsidRPr="00AD493C">
              <w:rPr>
                <w:rFonts w:ascii="Arial" w:hAnsi="Arial" w:cs="Arial"/>
                <w:b/>
                <w:sz w:val="24"/>
                <w:szCs w:val="24"/>
              </w:rPr>
              <w:t>RMSE</w:t>
            </w:r>
          </w:p>
        </w:tc>
        <w:tc>
          <w:tcPr>
            <w:tcW w:w="2501" w:type="dxa"/>
            <w:shd w:val="clear" w:color="auto" w:fill="D9EAF7"/>
            <w:vAlign w:val="center"/>
          </w:tcPr>
          <w:p w14:paraId="3972A70C" w14:textId="77777777" w:rsidR="005136DE" w:rsidRPr="00AD493C" w:rsidRDefault="00000000">
            <w:pPr>
              <w:spacing w:after="0"/>
              <w:rPr>
                <w:rFonts w:ascii="Arial" w:hAnsi="Arial" w:cs="Arial"/>
                <w:sz w:val="24"/>
                <w:szCs w:val="24"/>
              </w:rPr>
            </w:pPr>
            <w:r w:rsidRPr="00AD493C">
              <w:rPr>
                <w:rFonts w:ascii="Arial" w:hAnsi="Arial" w:cs="Arial"/>
                <w:b/>
                <w:sz w:val="24"/>
                <w:szCs w:val="24"/>
              </w:rPr>
              <w:t>High-volatility accuracy</w:t>
            </w:r>
          </w:p>
        </w:tc>
      </w:tr>
      <w:tr w:rsidR="005136DE" w:rsidRPr="00AD493C" w14:paraId="75646A34" w14:textId="77777777" w:rsidTr="00E11F2F">
        <w:trPr>
          <w:jc w:val="center"/>
        </w:trPr>
        <w:tc>
          <w:tcPr>
            <w:tcW w:w="4503" w:type="dxa"/>
            <w:vAlign w:val="center"/>
          </w:tcPr>
          <w:p w14:paraId="736F6719" w14:textId="77777777" w:rsidR="005136DE" w:rsidRPr="00AD493C" w:rsidRDefault="00000000">
            <w:pPr>
              <w:spacing w:after="0"/>
              <w:rPr>
                <w:rFonts w:ascii="Arial" w:hAnsi="Arial" w:cs="Arial"/>
                <w:sz w:val="24"/>
                <w:szCs w:val="24"/>
              </w:rPr>
            </w:pPr>
            <w:r w:rsidRPr="00AD493C">
              <w:rPr>
                <w:rFonts w:ascii="Arial" w:hAnsi="Arial" w:cs="Arial"/>
                <w:sz w:val="24"/>
                <w:szCs w:val="24"/>
              </w:rPr>
              <w:t>Training mean</w:t>
            </w:r>
          </w:p>
        </w:tc>
        <w:tc>
          <w:tcPr>
            <w:tcW w:w="1559" w:type="dxa"/>
            <w:vAlign w:val="center"/>
          </w:tcPr>
          <w:p w14:paraId="13D321E5" w14:textId="77777777" w:rsidR="005136DE" w:rsidRPr="00AD493C" w:rsidRDefault="00000000">
            <w:pPr>
              <w:spacing w:after="0"/>
              <w:rPr>
                <w:rFonts w:ascii="Arial" w:hAnsi="Arial" w:cs="Arial"/>
                <w:sz w:val="24"/>
                <w:szCs w:val="24"/>
              </w:rPr>
            </w:pPr>
            <w:r w:rsidRPr="00AD493C">
              <w:rPr>
                <w:rFonts w:ascii="Arial" w:hAnsi="Arial" w:cs="Arial"/>
                <w:sz w:val="24"/>
                <w:szCs w:val="24"/>
              </w:rPr>
              <w:t>0.01169</w:t>
            </w:r>
          </w:p>
        </w:tc>
        <w:tc>
          <w:tcPr>
            <w:tcW w:w="1733" w:type="dxa"/>
            <w:vAlign w:val="center"/>
          </w:tcPr>
          <w:p w14:paraId="25C812C1" w14:textId="77777777" w:rsidR="005136DE" w:rsidRPr="00AD493C" w:rsidRDefault="00000000">
            <w:pPr>
              <w:spacing w:after="0"/>
              <w:rPr>
                <w:rFonts w:ascii="Arial" w:hAnsi="Arial" w:cs="Arial"/>
                <w:sz w:val="24"/>
                <w:szCs w:val="24"/>
              </w:rPr>
            </w:pPr>
            <w:r w:rsidRPr="00AD493C">
              <w:rPr>
                <w:rFonts w:ascii="Arial" w:hAnsi="Arial" w:cs="Arial"/>
                <w:sz w:val="24"/>
                <w:szCs w:val="24"/>
              </w:rPr>
              <w:t>0.02009</w:t>
            </w:r>
          </w:p>
        </w:tc>
        <w:tc>
          <w:tcPr>
            <w:tcW w:w="2501" w:type="dxa"/>
            <w:vAlign w:val="center"/>
          </w:tcPr>
          <w:p w14:paraId="0784314F" w14:textId="77777777" w:rsidR="005136DE" w:rsidRPr="00AD493C" w:rsidRDefault="00000000">
            <w:pPr>
              <w:spacing w:after="0"/>
              <w:rPr>
                <w:rFonts w:ascii="Arial" w:hAnsi="Arial" w:cs="Arial"/>
                <w:sz w:val="24"/>
                <w:szCs w:val="24"/>
              </w:rPr>
            </w:pPr>
            <w:r w:rsidRPr="00AD493C">
              <w:rPr>
                <w:rFonts w:ascii="Arial" w:hAnsi="Arial" w:cs="Arial"/>
                <w:sz w:val="24"/>
                <w:szCs w:val="24"/>
              </w:rPr>
              <w:t>53.7%</w:t>
            </w:r>
          </w:p>
        </w:tc>
      </w:tr>
      <w:tr w:rsidR="005136DE" w:rsidRPr="00AD493C" w14:paraId="3E57D7A4" w14:textId="77777777" w:rsidTr="00E11F2F">
        <w:trPr>
          <w:jc w:val="center"/>
        </w:trPr>
        <w:tc>
          <w:tcPr>
            <w:tcW w:w="4503" w:type="dxa"/>
            <w:vAlign w:val="center"/>
          </w:tcPr>
          <w:p w14:paraId="284B4A2C" w14:textId="77777777" w:rsidR="005136DE" w:rsidRPr="00AD493C" w:rsidRDefault="00000000">
            <w:pPr>
              <w:spacing w:after="0"/>
              <w:rPr>
                <w:rFonts w:ascii="Arial" w:hAnsi="Arial" w:cs="Arial"/>
                <w:sz w:val="24"/>
                <w:szCs w:val="24"/>
              </w:rPr>
            </w:pPr>
            <w:r w:rsidRPr="00AD493C">
              <w:rPr>
                <w:rFonts w:ascii="Arial" w:hAnsi="Arial" w:cs="Arial"/>
                <w:sz w:val="24"/>
                <w:szCs w:val="24"/>
              </w:rPr>
              <w:t>Market + activity + RoBERTa forest</w:t>
            </w:r>
          </w:p>
        </w:tc>
        <w:tc>
          <w:tcPr>
            <w:tcW w:w="1559" w:type="dxa"/>
            <w:vAlign w:val="center"/>
          </w:tcPr>
          <w:p w14:paraId="6B69486F" w14:textId="77777777" w:rsidR="005136DE" w:rsidRPr="00AD493C" w:rsidRDefault="00000000">
            <w:pPr>
              <w:spacing w:after="0"/>
              <w:rPr>
                <w:rFonts w:ascii="Arial" w:hAnsi="Arial" w:cs="Arial"/>
                <w:sz w:val="24"/>
                <w:szCs w:val="24"/>
              </w:rPr>
            </w:pPr>
            <w:r w:rsidRPr="00AD493C">
              <w:rPr>
                <w:rFonts w:ascii="Arial" w:hAnsi="Arial" w:cs="Arial"/>
                <w:sz w:val="24"/>
                <w:szCs w:val="24"/>
              </w:rPr>
              <w:t>0.01221</w:t>
            </w:r>
          </w:p>
        </w:tc>
        <w:tc>
          <w:tcPr>
            <w:tcW w:w="1733" w:type="dxa"/>
            <w:vAlign w:val="center"/>
          </w:tcPr>
          <w:p w14:paraId="410CAAFB" w14:textId="77777777" w:rsidR="005136DE" w:rsidRPr="00AD493C" w:rsidRDefault="00000000">
            <w:pPr>
              <w:spacing w:after="0"/>
              <w:rPr>
                <w:rFonts w:ascii="Arial" w:hAnsi="Arial" w:cs="Arial"/>
                <w:sz w:val="24"/>
                <w:szCs w:val="24"/>
              </w:rPr>
            </w:pPr>
            <w:r w:rsidRPr="00AD493C">
              <w:rPr>
                <w:rFonts w:ascii="Arial" w:hAnsi="Arial" w:cs="Arial"/>
                <w:sz w:val="24"/>
                <w:szCs w:val="24"/>
              </w:rPr>
              <w:t>0.01854</w:t>
            </w:r>
          </w:p>
        </w:tc>
        <w:tc>
          <w:tcPr>
            <w:tcW w:w="2501" w:type="dxa"/>
            <w:vAlign w:val="center"/>
          </w:tcPr>
          <w:p w14:paraId="1E084550" w14:textId="77777777" w:rsidR="005136DE" w:rsidRPr="00AD493C" w:rsidRDefault="00000000">
            <w:pPr>
              <w:spacing w:after="0"/>
              <w:rPr>
                <w:rFonts w:ascii="Arial" w:hAnsi="Arial" w:cs="Arial"/>
                <w:sz w:val="24"/>
                <w:szCs w:val="24"/>
              </w:rPr>
            </w:pPr>
            <w:r w:rsidRPr="00AD493C">
              <w:rPr>
                <w:rFonts w:ascii="Arial" w:hAnsi="Arial" w:cs="Arial"/>
                <w:sz w:val="24"/>
                <w:szCs w:val="24"/>
              </w:rPr>
              <w:t>65.9%</w:t>
            </w:r>
          </w:p>
        </w:tc>
      </w:tr>
      <w:tr w:rsidR="005136DE" w:rsidRPr="00AD493C" w14:paraId="0A5E932B" w14:textId="77777777" w:rsidTr="00E11F2F">
        <w:trPr>
          <w:jc w:val="center"/>
        </w:trPr>
        <w:tc>
          <w:tcPr>
            <w:tcW w:w="4503" w:type="dxa"/>
            <w:vAlign w:val="center"/>
          </w:tcPr>
          <w:p w14:paraId="4AF896A7" w14:textId="77777777" w:rsidR="005136DE" w:rsidRPr="00AD493C" w:rsidRDefault="00000000">
            <w:pPr>
              <w:spacing w:after="0"/>
              <w:rPr>
                <w:rFonts w:ascii="Arial" w:hAnsi="Arial" w:cs="Arial"/>
                <w:sz w:val="24"/>
                <w:szCs w:val="24"/>
              </w:rPr>
            </w:pPr>
            <w:r w:rsidRPr="00AD493C">
              <w:rPr>
                <w:rFonts w:ascii="Arial" w:hAnsi="Arial" w:cs="Arial"/>
                <w:sz w:val="24"/>
                <w:szCs w:val="24"/>
              </w:rPr>
              <w:t>Market + activity forest</w:t>
            </w:r>
          </w:p>
        </w:tc>
        <w:tc>
          <w:tcPr>
            <w:tcW w:w="1559" w:type="dxa"/>
            <w:vAlign w:val="center"/>
          </w:tcPr>
          <w:p w14:paraId="3DB869F9" w14:textId="77777777" w:rsidR="005136DE" w:rsidRPr="00AD493C" w:rsidRDefault="00000000">
            <w:pPr>
              <w:spacing w:after="0"/>
              <w:rPr>
                <w:rFonts w:ascii="Arial" w:hAnsi="Arial" w:cs="Arial"/>
                <w:sz w:val="24"/>
                <w:szCs w:val="24"/>
              </w:rPr>
            </w:pPr>
            <w:r w:rsidRPr="00AD493C">
              <w:rPr>
                <w:rFonts w:ascii="Arial" w:hAnsi="Arial" w:cs="Arial"/>
                <w:sz w:val="24"/>
                <w:szCs w:val="24"/>
              </w:rPr>
              <w:t>0.01242</w:t>
            </w:r>
          </w:p>
        </w:tc>
        <w:tc>
          <w:tcPr>
            <w:tcW w:w="1733" w:type="dxa"/>
            <w:vAlign w:val="center"/>
          </w:tcPr>
          <w:p w14:paraId="66C63F1C" w14:textId="77777777" w:rsidR="005136DE" w:rsidRPr="00AD493C" w:rsidRDefault="00000000">
            <w:pPr>
              <w:spacing w:after="0"/>
              <w:rPr>
                <w:rFonts w:ascii="Arial" w:hAnsi="Arial" w:cs="Arial"/>
                <w:sz w:val="24"/>
                <w:szCs w:val="24"/>
              </w:rPr>
            </w:pPr>
            <w:r w:rsidRPr="00AD493C">
              <w:rPr>
                <w:rFonts w:ascii="Arial" w:hAnsi="Arial" w:cs="Arial"/>
                <w:sz w:val="24"/>
                <w:szCs w:val="24"/>
              </w:rPr>
              <w:t>0.01849</w:t>
            </w:r>
          </w:p>
        </w:tc>
        <w:tc>
          <w:tcPr>
            <w:tcW w:w="2501" w:type="dxa"/>
            <w:vAlign w:val="center"/>
          </w:tcPr>
          <w:p w14:paraId="5E700437" w14:textId="77777777" w:rsidR="005136DE" w:rsidRPr="00AD493C" w:rsidRDefault="00000000">
            <w:pPr>
              <w:spacing w:after="0"/>
              <w:rPr>
                <w:rFonts w:ascii="Arial" w:hAnsi="Arial" w:cs="Arial"/>
                <w:sz w:val="24"/>
                <w:szCs w:val="24"/>
              </w:rPr>
            </w:pPr>
            <w:r w:rsidRPr="00AD493C">
              <w:rPr>
                <w:rFonts w:ascii="Arial" w:hAnsi="Arial" w:cs="Arial"/>
                <w:sz w:val="24"/>
                <w:szCs w:val="24"/>
              </w:rPr>
              <w:t>65.9%</w:t>
            </w:r>
          </w:p>
        </w:tc>
      </w:tr>
      <w:tr w:rsidR="005136DE" w:rsidRPr="00AD493C" w14:paraId="77733B3F" w14:textId="77777777" w:rsidTr="00E11F2F">
        <w:trPr>
          <w:jc w:val="center"/>
        </w:trPr>
        <w:tc>
          <w:tcPr>
            <w:tcW w:w="4503" w:type="dxa"/>
            <w:vAlign w:val="center"/>
          </w:tcPr>
          <w:p w14:paraId="69407C49" w14:textId="77777777" w:rsidR="005136DE" w:rsidRPr="00AD493C" w:rsidRDefault="00000000">
            <w:pPr>
              <w:spacing w:after="0"/>
              <w:rPr>
                <w:rFonts w:ascii="Arial" w:hAnsi="Arial" w:cs="Arial"/>
                <w:sz w:val="24"/>
                <w:szCs w:val="24"/>
              </w:rPr>
            </w:pPr>
            <w:r w:rsidRPr="00AD493C">
              <w:rPr>
                <w:rFonts w:ascii="Arial" w:hAnsi="Arial" w:cs="Arial"/>
                <w:sz w:val="24"/>
                <w:szCs w:val="24"/>
              </w:rPr>
              <w:t>Market + activity + VADER forest</w:t>
            </w:r>
          </w:p>
        </w:tc>
        <w:tc>
          <w:tcPr>
            <w:tcW w:w="1559" w:type="dxa"/>
            <w:vAlign w:val="center"/>
          </w:tcPr>
          <w:p w14:paraId="69ECE80A" w14:textId="77777777" w:rsidR="005136DE" w:rsidRPr="00AD493C" w:rsidRDefault="00000000">
            <w:pPr>
              <w:spacing w:after="0"/>
              <w:rPr>
                <w:rFonts w:ascii="Arial" w:hAnsi="Arial" w:cs="Arial"/>
                <w:sz w:val="24"/>
                <w:szCs w:val="24"/>
              </w:rPr>
            </w:pPr>
            <w:r w:rsidRPr="00AD493C">
              <w:rPr>
                <w:rFonts w:ascii="Arial" w:hAnsi="Arial" w:cs="Arial"/>
                <w:sz w:val="24"/>
                <w:szCs w:val="24"/>
              </w:rPr>
              <w:t>0.01264</w:t>
            </w:r>
          </w:p>
        </w:tc>
        <w:tc>
          <w:tcPr>
            <w:tcW w:w="1733" w:type="dxa"/>
            <w:vAlign w:val="center"/>
          </w:tcPr>
          <w:p w14:paraId="408EBA93" w14:textId="77777777" w:rsidR="005136DE" w:rsidRPr="00AD493C" w:rsidRDefault="00000000">
            <w:pPr>
              <w:spacing w:after="0"/>
              <w:rPr>
                <w:rFonts w:ascii="Arial" w:hAnsi="Arial" w:cs="Arial"/>
                <w:sz w:val="24"/>
                <w:szCs w:val="24"/>
              </w:rPr>
            </w:pPr>
            <w:r w:rsidRPr="00AD493C">
              <w:rPr>
                <w:rFonts w:ascii="Arial" w:hAnsi="Arial" w:cs="Arial"/>
                <w:sz w:val="24"/>
                <w:szCs w:val="24"/>
              </w:rPr>
              <w:t>0.01864</w:t>
            </w:r>
          </w:p>
        </w:tc>
        <w:tc>
          <w:tcPr>
            <w:tcW w:w="2501" w:type="dxa"/>
            <w:vAlign w:val="center"/>
          </w:tcPr>
          <w:p w14:paraId="3E98654E" w14:textId="77777777" w:rsidR="005136DE" w:rsidRPr="00AD493C" w:rsidRDefault="00000000">
            <w:pPr>
              <w:spacing w:after="0"/>
              <w:rPr>
                <w:rFonts w:ascii="Arial" w:hAnsi="Arial" w:cs="Arial"/>
                <w:sz w:val="24"/>
                <w:szCs w:val="24"/>
              </w:rPr>
            </w:pPr>
            <w:r w:rsidRPr="00AD493C">
              <w:rPr>
                <w:rFonts w:ascii="Arial" w:hAnsi="Arial" w:cs="Arial"/>
                <w:sz w:val="24"/>
                <w:szCs w:val="24"/>
              </w:rPr>
              <w:t>63.4%</w:t>
            </w:r>
          </w:p>
        </w:tc>
      </w:tr>
      <w:tr w:rsidR="005136DE" w:rsidRPr="00AD493C" w14:paraId="03C75CC7" w14:textId="77777777" w:rsidTr="00E11F2F">
        <w:trPr>
          <w:jc w:val="center"/>
        </w:trPr>
        <w:tc>
          <w:tcPr>
            <w:tcW w:w="4503" w:type="dxa"/>
            <w:vAlign w:val="center"/>
          </w:tcPr>
          <w:p w14:paraId="1AB4DEE5" w14:textId="77777777" w:rsidR="005136DE" w:rsidRPr="00AD493C" w:rsidRDefault="00000000">
            <w:pPr>
              <w:spacing w:after="0"/>
              <w:rPr>
                <w:rFonts w:ascii="Arial" w:hAnsi="Arial" w:cs="Arial"/>
                <w:sz w:val="24"/>
                <w:szCs w:val="24"/>
              </w:rPr>
            </w:pPr>
            <w:r w:rsidRPr="00AD493C">
              <w:rPr>
                <w:rFonts w:ascii="Arial" w:hAnsi="Arial" w:cs="Arial"/>
                <w:sz w:val="24"/>
                <w:szCs w:val="24"/>
              </w:rPr>
              <w:t>Market Ridge</w:t>
            </w:r>
          </w:p>
        </w:tc>
        <w:tc>
          <w:tcPr>
            <w:tcW w:w="1559" w:type="dxa"/>
            <w:vAlign w:val="center"/>
          </w:tcPr>
          <w:p w14:paraId="27D7A62C" w14:textId="77777777" w:rsidR="005136DE" w:rsidRPr="00AD493C" w:rsidRDefault="00000000">
            <w:pPr>
              <w:spacing w:after="0"/>
              <w:rPr>
                <w:rFonts w:ascii="Arial" w:hAnsi="Arial" w:cs="Arial"/>
                <w:sz w:val="24"/>
                <w:szCs w:val="24"/>
              </w:rPr>
            </w:pPr>
            <w:r w:rsidRPr="00AD493C">
              <w:rPr>
                <w:rFonts w:ascii="Arial" w:hAnsi="Arial" w:cs="Arial"/>
                <w:sz w:val="24"/>
                <w:szCs w:val="24"/>
              </w:rPr>
              <w:t>0.01304</w:t>
            </w:r>
          </w:p>
        </w:tc>
        <w:tc>
          <w:tcPr>
            <w:tcW w:w="1733" w:type="dxa"/>
            <w:vAlign w:val="center"/>
          </w:tcPr>
          <w:p w14:paraId="170EBB8E" w14:textId="77777777" w:rsidR="005136DE" w:rsidRPr="00AD493C" w:rsidRDefault="00000000">
            <w:pPr>
              <w:spacing w:after="0"/>
              <w:rPr>
                <w:rFonts w:ascii="Arial" w:hAnsi="Arial" w:cs="Arial"/>
                <w:sz w:val="24"/>
                <w:szCs w:val="24"/>
              </w:rPr>
            </w:pPr>
            <w:r w:rsidRPr="00AD493C">
              <w:rPr>
                <w:rFonts w:ascii="Arial" w:hAnsi="Arial" w:cs="Arial"/>
                <w:sz w:val="24"/>
                <w:szCs w:val="24"/>
              </w:rPr>
              <w:t>0.01870</w:t>
            </w:r>
          </w:p>
        </w:tc>
        <w:tc>
          <w:tcPr>
            <w:tcW w:w="2501" w:type="dxa"/>
            <w:vAlign w:val="center"/>
          </w:tcPr>
          <w:p w14:paraId="2B3DFAB3" w14:textId="77777777" w:rsidR="005136DE" w:rsidRPr="00AD493C" w:rsidRDefault="00000000">
            <w:pPr>
              <w:spacing w:after="0"/>
              <w:rPr>
                <w:rFonts w:ascii="Arial" w:hAnsi="Arial" w:cs="Arial"/>
                <w:sz w:val="24"/>
                <w:szCs w:val="24"/>
              </w:rPr>
            </w:pPr>
            <w:r w:rsidRPr="00AD493C">
              <w:rPr>
                <w:rFonts w:ascii="Arial" w:hAnsi="Arial" w:cs="Arial"/>
                <w:sz w:val="24"/>
                <w:szCs w:val="24"/>
              </w:rPr>
              <w:t>53.7%</w:t>
            </w:r>
          </w:p>
        </w:tc>
      </w:tr>
      <w:tr w:rsidR="005136DE" w:rsidRPr="00AD493C" w14:paraId="495A8619" w14:textId="77777777" w:rsidTr="00E11F2F">
        <w:trPr>
          <w:jc w:val="center"/>
        </w:trPr>
        <w:tc>
          <w:tcPr>
            <w:tcW w:w="4503" w:type="dxa"/>
            <w:vAlign w:val="center"/>
          </w:tcPr>
          <w:p w14:paraId="123EF72B" w14:textId="77777777" w:rsidR="005136DE" w:rsidRPr="00AD493C" w:rsidRDefault="00000000">
            <w:pPr>
              <w:spacing w:after="0"/>
              <w:rPr>
                <w:rFonts w:ascii="Arial" w:hAnsi="Arial" w:cs="Arial"/>
                <w:sz w:val="24"/>
                <w:szCs w:val="24"/>
              </w:rPr>
            </w:pPr>
            <w:r w:rsidRPr="00AD493C">
              <w:rPr>
                <w:rFonts w:ascii="Arial" w:hAnsi="Arial" w:cs="Arial"/>
                <w:sz w:val="24"/>
                <w:szCs w:val="24"/>
              </w:rPr>
              <w:t>Market + activity + RoBERTa Ridge</w:t>
            </w:r>
          </w:p>
        </w:tc>
        <w:tc>
          <w:tcPr>
            <w:tcW w:w="1559" w:type="dxa"/>
            <w:vAlign w:val="center"/>
          </w:tcPr>
          <w:p w14:paraId="149CDAEE" w14:textId="77777777" w:rsidR="005136DE" w:rsidRPr="00AD493C" w:rsidRDefault="00000000">
            <w:pPr>
              <w:spacing w:after="0"/>
              <w:rPr>
                <w:rFonts w:ascii="Arial" w:hAnsi="Arial" w:cs="Arial"/>
                <w:sz w:val="24"/>
                <w:szCs w:val="24"/>
              </w:rPr>
            </w:pPr>
            <w:r w:rsidRPr="00AD493C">
              <w:rPr>
                <w:rFonts w:ascii="Arial" w:hAnsi="Arial" w:cs="Arial"/>
                <w:sz w:val="24"/>
                <w:szCs w:val="24"/>
              </w:rPr>
              <w:t>0.01310</w:t>
            </w:r>
          </w:p>
        </w:tc>
        <w:tc>
          <w:tcPr>
            <w:tcW w:w="1733" w:type="dxa"/>
            <w:vAlign w:val="center"/>
          </w:tcPr>
          <w:p w14:paraId="608799AD" w14:textId="77777777" w:rsidR="005136DE" w:rsidRPr="00AD493C" w:rsidRDefault="00000000">
            <w:pPr>
              <w:spacing w:after="0"/>
              <w:rPr>
                <w:rFonts w:ascii="Arial" w:hAnsi="Arial" w:cs="Arial"/>
                <w:sz w:val="24"/>
                <w:szCs w:val="24"/>
              </w:rPr>
            </w:pPr>
            <w:r w:rsidRPr="00AD493C">
              <w:rPr>
                <w:rFonts w:ascii="Arial" w:hAnsi="Arial" w:cs="Arial"/>
                <w:sz w:val="24"/>
                <w:szCs w:val="24"/>
              </w:rPr>
              <w:t>0.01832</w:t>
            </w:r>
          </w:p>
        </w:tc>
        <w:tc>
          <w:tcPr>
            <w:tcW w:w="2501" w:type="dxa"/>
            <w:vAlign w:val="center"/>
          </w:tcPr>
          <w:p w14:paraId="4D1F6B0C" w14:textId="77777777" w:rsidR="005136DE" w:rsidRPr="00AD493C" w:rsidRDefault="00000000">
            <w:pPr>
              <w:spacing w:after="0"/>
              <w:rPr>
                <w:rFonts w:ascii="Arial" w:hAnsi="Arial" w:cs="Arial"/>
                <w:sz w:val="24"/>
                <w:szCs w:val="24"/>
              </w:rPr>
            </w:pPr>
            <w:r w:rsidRPr="00AD493C">
              <w:rPr>
                <w:rFonts w:ascii="Arial" w:hAnsi="Arial" w:cs="Arial"/>
                <w:sz w:val="24"/>
                <w:szCs w:val="24"/>
              </w:rPr>
              <w:t>56.1%</w:t>
            </w:r>
          </w:p>
        </w:tc>
      </w:tr>
      <w:tr w:rsidR="005136DE" w:rsidRPr="00AD493C" w14:paraId="206FDC19" w14:textId="77777777" w:rsidTr="00E11F2F">
        <w:trPr>
          <w:jc w:val="center"/>
        </w:trPr>
        <w:tc>
          <w:tcPr>
            <w:tcW w:w="4503" w:type="dxa"/>
            <w:vAlign w:val="center"/>
          </w:tcPr>
          <w:p w14:paraId="30D745A6" w14:textId="77777777" w:rsidR="005136DE" w:rsidRPr="00AD493C" w:rsidRDefault="00000000">
            <w:pPr>
              <w:spacing w:after="0"/>
              <w:rPr>
                <w:rFonts w:ascii="Arial" w:hAnsi="Arial" w:cs="Arial"/>
                <w:sz w:val="24"/>
                <w:szCs w:val="24"/>
              </w:rPr>
            </w:pPr>
            <w:r w:rsidRPr="00AD493C">
              <w:rPr>
                <w:rFonts w:ascii="Arial" w:hAnsi="Arial" w:cs="Arial"/>
                <w:sz w:val="24"/>
                <w:szCs w:val="24"/>
              </w:rPr>
              <w:t>Market + activity + VADER Ridge</w:t>
            </w:r>
          </w:p>
        </w:tc>
        <w:tc>
          <w:tcPr>
            <w:tcW w:w="1559" w:type="dxa"/>
            <w:vAlign w:val="center"/>
          </w:tcPr>
          <w:p w14:paraId="4D97BF9B" w14:textId="77777777" w:rsidR="005136DE" w:rsidRPr="00AD493C" w:rsidRDefault="00000000">
            <w:pPr>
              <w:spacing w:after="0"/>
              <w:rPr>
                <w:rFonts w:ascii="Arial" w:hAnsi="Arial" w:cs="Arial"/>
                <w:sz w:val="24"/>
                <w:szCs w:val="24"/>
              </w:rPr>
            </w:pPr>
            <w:r w:rsidRPr="00AD493C">
              <w:rPr>
                <w:rFonts w:ascii="Arial" w:hAnsi="Arial" w:cs="Arial"/>
                <w:sz w:val="24"/>
                <w:szCs w:val="24"/>
              </w:rPr>
              <w:t>0.01327</w:t>
            </w:r>
          </w:p>
        </w:tc>
        <w:tc>
          <w:tcPr>
            <w:tcW w:w="1733" w:type="dxa"/>
            <w:vAlign w:val="center"/>
          </w:tcPr>
          <w:p w14:paraId="519E7007" w14:textId="77777777" w:rsidR="005136DE" w:rsidRPr="00AD493C" w:rsidRDefault="00000000">
            <w:pPr>
              <w:spacing w:after="0"/>
              <w:rPr>
                <w:rFonts w:ascii="Arial" w:hAnsi="Arial" w:cs="Arial"/>
                <w:sz w:val="24"/>
                <w:szCs w:val="24"/>
              </w:rPr>
            </w:pPr>
            <w:r w:rsidRPr="00AD493C">
              <w:rPr>
                <w:rFonts w:ascii="Arial" w:hAnsi="Arial" w:cs="Arial"/>
                <w:sz w:val="24"/>
                <w:szCs w:val="24"/>
              </w:rPr>
              <w:t>0.01831</w:t>
            </w:r>
          </w:p>
        </w:tc>
        <w:tc>
          <w:tcPr>
            <w:tcW w:w="2501" w:type="dxa"/>
            <w:vAlign w:val="center"/>
          </w:tcPr>
          <w:p w14:paraId="463CAAC3" w14:textId="77777777" w:rsidR="005136DE" w:rsidRPr="00AD493C" w:rsidRDefault="00000000">
            <w:pPr>
              <w:spacing w:after="0"/>
              <w:rPr>
                <w:rFonts w:ascii="Arial" w:hAnsi="Arial" w:cs="Arial"/>
                <w:sz w:val="24"/>
                <w:szCs w:val="24"/>
              </w:rPr>
            </w:pPr>
            <w:r w:rsidRPr="00AD493C">
              <w:rPr>
                <w:rFonts w:ascii="Arial" w:hAnsi="Arial" w:cs="Arial"/>
                <w:sz w:val="24"/>
                <w:szCs w:val="24"/>
              </w:rPr>
              <w:t>53.7%</w:t>
            </w:r>
          </w:p>
        </w:tc>
      </w:tr>
      <w:tr w:rsidR="005136DE" w:rsidRPr="00AD493C" w14:paraId="40E381D4" w14:textId="77777777" w:rsidTr="00E11F2F">
        <w:trPr>
          <w:jc w:val="center"/>
        </w:trPr>
        <w:tc>
          <w:tcPr>
            <w:tcW w:w="4503" w:type="dxa"/>
            <w:vAlign w:val="center"/>
          </w:tcPr>
          <w:p w14:paraId="7E5B7C13" w14:textId="77777777" w:rsidR="005136DE" w:rsidRPr="00AD493C" w:rsidRDefault="00000000">
            <w:pPr>
              <w:spacing w:after="0"/>
              <w:rPr>
                <w:rFonts w:ascii="Arial" w:hAnsi="Arial" w:cs="Arial"/>
                <w:sz w:val="24"/>
                <w:szCs w:val="24"/>
              </w:rPr>
            </w:pPr>
            <w:r w:rsidRPr="00AD493C">
              <w:rPr>
                <w:rFonts w:ascii="Arial" w:hAnsi="Arial" w:cs="Arial"/>
                <w:sz w:val="24"/>
                <w:szCs w:val="24"/>
              </w:rPr>
              <w:t>Persistence</w:t>
            </w:r>
          </w:p>
        </w:tc>
        <w:tc>
          <w:tcPr>
            <w:tcW w:w="1559" w:type="dxa"/>
            <w:vAlign w:val="center"/>
          </w:tcPr>
          <w:p w14:paraId="16B3F2AB" w14:textId="77777777" w:rsidR="005136DE" w:rsidRPr="00AD493C" w:rsidRDefault="00000000">
            <w:pPr>
              <w:spacing w:after="0"/>
              <w:rPr>
                <w:rFonts w:ascii="Arial" w:hAnsi="Arial" w:cs="Arial"/>
                <w:sz w:val="24"/>
                <w:szCs w:val="24"/>
              </w:rPr>
            </w:pPr>
            <w:r w:rsidRPr="00AD493C">
              <w:rPr>
                <w:rFonts w:ascii="Arial" w:hAnsi="Arial" w:cs="Arial"/>
                <w:sz w:val="24"/>
                <w:szCs w:val="24"/>
              </w:rPr>
              <w:t>0.01725</w:t>
            </w:r>
          </w:p>
        </w:tc>
        <w:tc>
          <w:tcPr>
            <w:tcW w:w="1733" w:type="dxa"/>
            <w:vAlign w:val="center"/>
          </w:tcPr>
          <w:p w14:paraId="10715713" w14:textId="77777777" w:rsidR="005136DE" w:rsidRPr="00AD493C" w:rsidRDefault="00000000">
            <w:pPr>
              <w:spacing w:after="0"/>
              <w:rPr>
                <w:rFonts w:ascii="Arial" w:hAnsi="Arial" w:cs="Arial"/>
                <w:sz w:val="24"/>
                <w:szCs w:val="24"/>
              </w:rPr>
            </w:pPr>
            <w:r w:rsidRPr="00AD493C">
              <w:rPr>
                <w:rFonts w:ascii="Arial" w:hAnsi="Arial" w:cs="Arial"/>
                <w:sz w:val="24"/>
                <w:szCs w:val="24"/>
              </w:rPr>
              <w:t>0.02508</w:t>
            </w:r>
          </w:p>
        </w:tc>
        <w:tc>
          <w:tcPr>
            <w:tcW w:w="2501" w:type="dxa"/>
            <w:vAlign w:val="center"/>
          </w:tcPr>
          <w:p w14:paraId="67263C48" w14:textId="77777777" w:rsidR="005136DE" w:rsidRPr="00AD493C" w:rsidRDefault="00000000">
            <w:pPr>
              <w:spacing w:after="0"/>
              <w:rPr>
                <w:rFonts w:ascii="Arial" w:hAnsi="Arial" w:cs="Arial"/>
                <w:sz w:val="24"/>
                <w:szCs w:val="24"/>
              </w:rPr>
            </w:pPr>
            <w:r w:rsidRPr="00AD493C">
              <w:rPr>
                <w:rFonts w:ascii="Arial" w:hAnsi="Arial" w:cs="Arial"/>
                <w:sz w:val="24"/>
                <w:szCs w:val="24"/>
              </w:rPr>
              <w:t>51.2%</w:t>
            </w:r>
          </w:p>
        </w:tc>
      </w:tr>
    </w:tbl>
    <w:p w14:paraId="72F87C87" w14:textId="77777777" w:rsidR="005136DE" w:rsidRPr="00AD493C" w:rsidRDefault="00000000">
      <w:pPr>
        <w:jc w:val="center"/>
        <w:rPr>
          <w:rFonts w:ascii="Arial" w:hAnsi="Arial" w:cs="Arial"/>
          <w:sz w:val="24"/>
          <w:szCs w:val="24"/>
        </w:rPr>
      </w:pPr>
      <w:r w:rsidRPr="00AD493C">
        <w:rPr>
          <w:rFonts w:ascii="Arial" w:hAnsi="Arial" w:cs="Arial"/>
          <w:noProof/>
          <w:sz w:val="24"/>
          <w:szCs w:val="24"/>
        </w:rPr>
        <w:drawing>
          <wp:inline distT="0" distB="0" distL="0" distR="0" wp14:anchorId="3EF5BBEC" wp14:editId="74372333">
            <wp:extent cx="5897880" cy="540074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ldout_comparison.png"/>
                    <pic:cNvPicPr/>
                  </pic:nvPicPr>
                  <pic:blipFill>
                    <a:blip r:embed="rId14"/>
                    <a:stretch>
                      <a:fillRect/>
                    </a:stretch>
                  </pic:blipFill>
                  <pic:spPr>
                    <a:xfrm>
                      <a:off x="0" y="0"/>
                      <a:ext cx="5897880" cy="5400741"/>
                    </a:xfrm>
                    <a:prstGeom prst="rect">
                      <a:avLst/>
                    </a:prstGeom>
                  </pic:spPr>
                </pic:pic>
              </a:graphicData>
            </a:graphic>
          </wp:inline>
        </w:drawing>
      </w:r>
    </w:p>
    <w:p w14:paraId="41CE3111" w14:textId="77777777" w:rsidR="005136DE" w:rsidRPr="00AD493C" w:rsidRDefault="00000000">
      <w:pPr>
        <w:spacing w:after="140"/>
        <w:jc w:val="center"/>
        <w:rPr>
          <w:rFonts w:ascii="Arial" w:hAnsi="Arial" w:cs="Arial"/>
          <w:sz w:val="24"/>
          <w:szCs w:val="24"/>
        </w:rPr>
      </w:pPr>
      <w:r w:rsidRPr="00AD493C">
        <w:rPr>
          <w:rFonts w:ascii="Arial" w:hAnsi="Arial" w:cs="Arial"/>
          <w:i/>
          <w:sz w:val="24"/>
          <w:szCs w:val="24"/>
        </w:rPr>
        <w:t>Figure 7. Final holdout MAE and next-day volatility predictions.</w:t>
      </w:r>
    </w:p>
    <w:p w14:paraId="1E3D33EB" w14:textId="77777777" w:rsidR="005136DE" w:rsidRPr="00AD493C" w:rsidRDefault="00000000" w:rsidP="00E11F2F">
      <w:pPr>
        <w:spacing w:line="360" w:lineRule="auto"/>
        <w:rPr>
          <w:rFonts w:ascii="Arial" w:hAnsi="Arial" w:cs="Arial"/>
          <w:sz w:val="24"/>
          <w:szCs w:val="24"/>
        </w:rPr>
      </w:pPr>
      <w:r w:rsidRPr="00AD493C">
        <w:rPr>
          <w:rFonts w:ascii="Arial" w:hAnsi="Arial" w:cs="Arial"/>
          <w:sz w:val="24"/>
          <w:szCs w:val="24"/>
        </w:rPr>
        <w:t xml:space="preserve">The simple training-mean benchmark achieved the lowest MAE on the final holdout. Among sentiment-enhanced models, RoBERTa slightly improved Ridge MAE by 0.78% relative to the market-plus-activity Ridge control, whereas VADER worsened it by 0.52%. RoBERTa improved the corresponding forest MAE by 1.70% relative to the market-plus-activity forest. </w:t>
      </w:r>
      <w:r w:rsidRPr="00AD493C">
        <w:rPr>
          <w:rFonts w:ascii="Arial" w:hAnsi="Arial" w:cs="Arial"/>
          <w:sz w:val="24"/>
          <w:szCs w:val="24"/>
        </w:rPr>
        <w:lastRenderedPageBreak/>
        <w:t>The notebook's block-bootstrap intervals include zero and improvements were inconsistent across validation folds, so the incremental forecast benefit should be treated as uncertain.</w:t>
      </w:r>
    </w:p>
    <w:p w14:paraId="2CFD7093" w14:textId="77777777" w:rsidR="005136DE" w:rsidRPr="00AD493C" w:rsidRDefault="00000000">
      <w:pPr>
        <w:pStyle w:val="Heading2"/>
        <w:rPr>
          <w:rFonts w:ascii="Arial" w:hAnsi="Arial" w:cs="Arial"/>
          <w:szCs w:val="24"/>
        </w:rPr>
      </w:pPr>
      <w:r w:rsidRPr="00AD493C">
        <w:rPr>
          <w:rFonts w:ascii="Arial" w:hAnsi="Arial" w:cs="Arial"/>
          <w:szCs w:val="24"/>
        </w:rPr>
        <w:t>4.5 Direction and interpretation of the sentiment relationship</w:t>
      </w:r>
    </w:p>
    <w:tbl>
      <w:tblPr>
        <w:tblStyle w:val="TableGrid"/>
        <w:tblW w:w="0" w:type="auto"/>
        <w:tblLook w:val="04A0" w:firstRow="1" w:lastRow="0" w:firstColumn="1" w:lastColumn="0" w:noHBand="0" w:noVBand="1"/>
      </w:tblPr>
      <w:tblGrid>
        <w:gridCol w:w="10080"/>
      </w:tblGrid>
      <w:tr w:rsidR="005136DE" w:rsidRPr="00AD493C" w14:paraId="01DBA965" w14:textId="77777777">
        <w:tc>
          <w:tcPr>
            <w:tcW w:w="10080" w:type="dxa"/>
            <w:shd w:val="clear" w:color="auto" w:fill="EEF5F9"/>
          </w:tcPr>
          <w:p w14:paraId="11D485B5" w14:textId="77777777" w:rsidR="005136DE" w:rsidRPr="00AD493C" w:rsidRDefault="00000000">
            <w:pPr>
              <w:spacing w:after="40"/>
              <w:rPr>
                <w:rFonts w:ascii="Arial" w:hAnsi="Arial" w:cs="Arial"/>
                <w:sz w:val="24"/>
                <w:szCs w:val="24"/>
              </w:rPr>
            </w:pPr>
            <w:r w:rsidRPr="00AD493C">
              <w:rPr>
                <w:rFonts w:ascii="Arial" w:hAnsi="Arial" w:cs="Arial"/>
                <w:b/>
                <w:sz w:val="24"/>
                <w:szCs w:val="24"/>
              </w:rPr>
              <w:t>Conditional association</w:t>
            </w:r>
          </w:p>
          <w:p w14:paraId="211A1D1D" w14:textId="492F8794" w:rsidR="005136DE" w:rsidRPr="00AD493C" w:rsidRDefault="00000000">
            <w:pPr>
              <w:spacing w:after="40"/>
              <w:rPr>
                <w:rFonts w:ascii="Arial" w:hAnsi="Arial" w:cs="Arial"/>
                <w:sz w:val="24"/>
                <w:szCs w:val="24"/>
              </w:rPr>
            </w:pPr>
            <w:r w:rsidRPr="00AD493C">
              <w:rPr>
                <w:rFonts w:ascii="Arial" w:hAnsi="Arial" w:cs="Arial"/>
                <w:sz w:val="24"/>
                <w:szCs w:val="24"/>
              </w:rPr>
              <w:t>In the selected RoBERTa Ridge model, the standardised coefficient for daily mean sentiment was approximately −0.000230. Holding the included predictors fixed, more positive sentiment was associated with lower predicted next</w:t>
            </w:r>
            <w:r w:rsidR="00E11F2F">
              <w:rPr>
                <w:rFonts w:ascii="Arial" w:hAnsi="Arial" w:cs="Arial"/>
                <w:sz w:val="24"/>
                <w:szCs w:val="24"/>
              </w:rPr>
              <w:t xml:space="preserve"> </w:t>
            </w:r>
            <w:r w:rsidRPr="00AD493C">
              <w:rPr>
                <w:rFonts w:ascii="Arial" w:hAnsi="Arial" w:cs="Arial"/>
                <w:sz w:val="24"/>
                <w:szCs w:val="24"/>
              </w:rPr>
              <w:t>day movement magnitude. This is not a statement about whether Bitcoin's price rises or falls, and it does not establish causality.</w:t>
            </w:r>
          </w:p>
        </w:tc>
      </w:tr>
    </w:tbl>
    <w:p w14:paraId="6DF80C18" w14:textId="77777777" w:rsidR="00E11F2F" w:rsidRDefault="00E11F2F" w:rsidP="00E11F2F">
      <w:pPr>
        <w:spacing w:line="360" w:lineRule="auto"/>
        <w:rPr>
          <w:rFonts w:ascii="Arial" w:hAnsi="Arial" w:cs="Arial"/>
          <w:sz w:val="24"/>
          <w:szCs w:val="24"/>
        </w:rPr>
      </w:pPr>
    </w:p>
    <w:p w14:paraId="62FE4295" w14:textId="3F7105CB" w:rsidR="005136DE" w:rsidRPr="00AD493C" w:rsidRDefault="00000000" w:rsidP="00E11F2F">
      <w:pPr>
        <w:spacing w:line="360" w:lineRule="auto"/>
        <w:rPr>
          <w:rFonts w:ascii="Arial" w:hAnsi="Arial" w:cs="Arial"/>
          <w:sz w:val="24"/>
          <w:szCs w:val="24"/>
        </w:rPr>
      </w:pPr>
      <w:r w:rsidRPr="00AD493C">
        <w:rPr>
          <w:rFonts w:ascii="Arial" w:hAnsi="Arial" w:cs="Arial"/>
          <w:sz w:val="24"/>
          <w:szCs w:val="24"/>
        </w:rPr>
        <w:t>The observational design cannot rule out confounding, reverse influence from market conditions on sentiment, measurement error, or timing limitations. Therefore, the appropriate conclusion is association rather than causation.</w:t>
      </w:r>
    </w:p>
    <w:p w14:paraId="4F4D457E" w14:textId="77777777" w:rsidR="005136DE" w:rsidRPr="00AD493C" w:rsidRDefault="00000000" w:rsidP="00E11F2F">
      <w:pPr>
        <w:pStyle w:val="Heading1"/>
        <w:spacing w:line="360" w:lineRule="auto"/>
        <w:rPr>
          <w:rFonts w:ascii="Arial" w:hAnsi="Arial" w:cs="Arial"/>
          <w:sz w:val="24"/>
          <w:szCs w:val="24"/>
        </w:rPr>
      </w:pPr>
      <w:r w:rsidRPr="00AD493C">
        <w:rPr>
          <w:rFonts w:ascii="Arial" w:hAnsi="Arial" w:cs="Arial"/>
          <w:sz w:val="24"/>
          <w:szCs w:val="24"/>
        </w:rPr>
        <w:t>5. Overall conclusions and limitations</w:t>
      </w:r>
    </w:p>
    <w:p w14:paraId="626FCAD0" w14:textId="77777777" w:rsidR="005136DE" w:rsidRPr="00AD493C" w:rsidRDefault="00000000" w:rsidP="00E11F2F">
      <w:pPr>
        <w:pStyle w:val="Heading2"/>
        <w:spacing w:line="360" w:lineRule="auto"/>
        <w:rPr>
          <w:rFonts w:ascii="Arial" w:hAnsi="Arial" w:cs="Arial"/>
          <w:szCs w:val="24"/>
        </w:rPr>
      </w:pPr>
      <w:r w:rsidRPr="00AD493C">
        <w:rPr>
          <w:rFonts w:ascii="Arial" w:hAnsi="Arial" w:cs="Arial"/>
          <w:szCs w:val="24"/>
        </w:rPr>
        <w:t>5.1 Conclusions against the assignment requirements</w:t>
      </w:r>
    </w:p>
    <w:p w14:paraId="75C477CF" w14:textId="77777777" w:rsidR="005136DE" w:rsidRPr="00AD493C" w:rsidRDefault="00000000" w:rsidP="00E11F2F">
      <w:pPr>
        <w:pStyle w:val="ListBullet"/>
        <w:spacing w:after="40" w:line="360" w:lineRule="auto"/>
        <w:rPr>
          <w:rFonts w:ascii="Arial" w:hAnsi="Arial" w:cs="Arial"/>
          <w:sz w:val="24"/>
          <w:szCs w:val="24"/>
        </w:rPr>
      </w:pPr>
      <w:r w:rsidRPr="00AD493C">
        <w:rPr>
          <w:rFonts w:ascii="Arial" w:hAnsi="Arial" w:cs="Arial"/>
          <w:sz w:val="24"/>
          <w:szCs w:val="24"/>
        </w:rPr>
        <w:t>Topic modelling: two text representations and two topic methods were compared, topic count was evidence-based, six final topics were interpreted, and topic prevalence was analysed over time.</w:t>
      </w:r>
    </w:p>
    <w:p w14:paraId="0D352FC5" w14:textId="77777777" w:rsidR="005136DE" w:rsidRPr="00AD493C" w:rsidRDefault="00000000" w:rsidP="00E11F2F">
      <w:pPr>
        <w:pStyle w:val="ListBullet"/>
        <w:spacing w:after="40" w:line="360" w:lineRule="auto"/>
        <w:rPr>
          <w:rFonts w:ascii="Arial" w:hAnsi="Arial" w:cs="Arial"/>
          <w:sz w:val="24"/>
          <w:szCs w:val="24"/>
        </w:rPr>
      </w:pPr>
      <w:r w:rsidRPr="00AD493C">
        <w:rPr>
          <w:rFonts w:ascii="Arial" w:hAnsi="Arial" w:cs="Arial"/>
          <w:sz w:val="24"/>
          <w:szCs w:val="24"/>
        </w:rPr>
        <w:t>Sentiment: polarity scores and labels were generated, 60 tweets were manually reviewed, two sentiment models were compared, and the better-performing RoBERTa model was carried forward.</w:t>
      </w:r>
    </w:p>
    <w:p w14:paraId="4C765DE0" w14:textId="77777777" w:rsidR="005136DE" w:rsidRPr="00AD493C" w:rsidRDefault="00000000" w:rsidP="00E11F2F">
      <w:pPr>
        <w:pStyle w:val="ListBullet"/>
        <w:spacing w:after="40" w:line="360" w:lineRule="auto"/>
        <w:rPr>
          <w:rFonts w:ascii="Arial" w:hAnsi="Arial" w:cs="Arial"/>
          <w:sz w:val="24"/>
          <w:szCs w:val="24"/>
        </w:rPr>
      </w:pPr>
      <w:r w:rsidRPr="00AD493C">
        <w:rPr>
          <w:rFonts w:ascii="Arial" w:hAnsi="Arial" w:cs="Arial"/>
          <w:sz w:val="24"/>
          <w:szCs w:val="24"/>
        </w:rPr>
        <w:t>Volatility modelling: a transparent next-day absolute-log-return target was created and evaluated using chronological validation and a final holdout.</w:t>
      </w:r>
    </w:p>
    <w:p w14:paraId="73FC34E3" w14:textId="77777777" w:rsidR="005136DE" w:rsidRPr="00AD493C" w:rsidRDefault="00000000" w:rsidP="00E11F2F">
      <w:pPr>
        <w:pStyle w:val="ListBullet"/>
        <w:spacing w:after="40" w:line="360" w:lineRule="auto"/>
        <w:rPr>
          <w:rFonts w:ascii="Arial" w:hAnsi="Arial" w:cs="Arial"/>
          <w:sz w:val="24"/>
          <w:szCs w:val="24"/>
        </w:rPr>
      </w:pPr>
      <w:r w:rsidRPr="00AD493C">
        <w:rPr>
          <w:rFonts w:ascii="Arial" w:hAnsi="Arial" w:cs="Arial"/>
          <w:sz w:val="24"/>
          <w:szCs w:val="24"/>
        </w:rPr>
        <w:t>Interpretation: sentiment showed a small and uncertain incremental forecasting contribution, so the results do not support a strong predictive or causal claim.</w:t>
      </w:r>
    </w:p>
    <w:p w14:paraId="2D85D27D" w14:textId="77777777" w:rsidR="005136DE" w:rsidRPr="00AD493C" w:rsidRDefault="00000000" w:rsidP="00E11F2F">
      <w:pPr>
        <w:pStyle w:val="Heading2"/>
        <w:spacing w:line="360" w:lineRule="auto"/>
        <w:rPr>
          <w:rFonts w:ascii="Arial" w:hAnsi="Arial" w:cs="Arial"/>
          <w:szCs w:val="24"/>
        </w:rPr>
      </w:pPr>
      <w:r w:rsidRPr="00AD493C">
        <w:rPr>
          <w:rFonts w:ascii="Arial" w:hAnsi="Arial" w:cs="Arial"/>
          <w:szCs w:val="24"/>
        </w:rPr>
        <w:t>5.2 Limitations</w:t>
      </w:r>
    </w:p>
    <w:p w14:paraId="01E8E027" w14:textId="77777777" w:rsidR="005136DE" w:rsidRPr="00AD493C" w:rsidRDefault="00000000" w:rsidP="00E11F2F">
      <w:pPr>
        <w:pStyle w:val="ListBullet"/>
        <w:spacing w:after="40" w:line="360" w:lineRule="auto"/>
        <w:rPr>
          <w:rFonts w:ascii="Arial" w:hAnsi="Arial" w:cs="Arial"/>
          <w:sz w:val="24"/>
          <w:szCs w:val="24"/>
        </w:rPr>
      </w:pPr>
      <w:r w:rsidRPr="00AD493C">
        <w:rPr>
          <w:rFonts w:ascii="Arial" w:hAnsi="Arial" w:cs="Arial"/>
          <w:sz w:val="24"/>
          <w:szCs w:val="24"/>
        </w:rPr>
        <w:t>The source dataset contains malformed/quoted records and unverified tweet timestamps; reconstruction and sampling reduce, but do not eliminate, data-quality concerns.</w:t>
      </w:r>
    </w:p>
    <w:p w14:paraId="5DEBEA5E" w14:textId="77777777" w:rsidR="005136DE" w:rsidRPr="00AD493C" w:rsidRDefault="00000000" w:rsidP="00E11F2F">
      <w:pPr>
        <w:pStyle w:val="ListBullet"/>
        <w:spacing w:after="40" w:line="360" w:lineRule="auto"/>
        <w:rPr>
          <w:rFonts w:ascii="Arial" w:hAnsi="Arial" w:cs="Arial"/>
          <w:sz w:val="24"/>
          <w:szCs w:val="24"/>
        </w:rPr>
      </w:pPr>
      <w:r w:rsidRPr="00AD493C">
        <w:rPr>
          <w:rFonts w:ascii="Arial" w:hAnsi="Arial" w:cs="Arial"/>
          <w:sz w:val="24"/>
          <w:szCs w:val="24"/>
        </w:rPr>
        <w:t>The English-only sample may not represent the full multilingual Bitcoin conversation.</w:t>
      </w:r>
    </w:p>
    <w:p w14:paraId="3E8B0CD1" w14:textId="77777777" w:rsidR="005136DE" w:rsidRPr="00AD493C" w:rsidRDefault="00000000" w:rsidP="00E11F2F">
      <w:pPr>
        <w:pStyle w:val="ListBullet"/>
        <w:spacing w:after="40" w:line="360" w:lineRule="auto"/>
        <w:rPr>
          <w:rFonts w:ascii="Arial" w:hAnsi="Arial" w:cs="Arial"/>
          <w:sz w:val="24"/>
          <w:szCs w:val="24"/>
        </w:rPr>
      </w:pPr>
      <w:r w:rsidRPr="00AD493C">
        <w:rPr>
          <w:rFonts w:ascii="Arial" w:hAnsi="Arial" w:cs="Arial"/>
          <w:sz w:val="24"/>
          <w:szCs w:val="24"/>
        </w:rPr>
        <w:t>Only three of the 60 manually reviewed tweets were Negative, limiting confidence in negative-class performance.</w:t>
      </w:r>
    </w:p>
    <w:p w14:paraId="77777149" w14:textId="77777777" w:rsidR="005136DE" w:rsidRPr="00AD493C" w:rsidRDefault="00000000" w:rsidP="00E11F2F">
      <w:pPr>
        <w:pStyle w:val="ListBullet"/>
        <w:spacing w:after="40" w:line="360" w:lineRule="auto"/>
        <w:rPr>
          <w:rFonts w:ascii="Arial" w:hAnsi="Arial" w:cs="Arial"/>
          <w:sz w:val="24"/>
          <w:szCs w:val="24"/>
        </w:rPr>
      </w:pPr>
      <w:r w:rsidRPr="00AD493C">
        <w:rPr>
          <w:rFonts w:ascii="Arial" w:hAnsi="Arial" w:cs="Arial"/>
          <w:sz w:val="24"/>
          <w:szCs w:val="24"/>
        </w:rPr>
        <w:t>Topic clusters contain promotional, templated and cross-asset content; Bitcoin hashtags do not guarantee that a tweet is specifically about Bitcoin.</w:t>
      </w:r>
    </w:p>
    <w:p w14:paraId="3C41E2AC" w14:textId="77777777" w:rsidR="005136DE" w:rsidRPr="00AD493C" w:rsidRDefault="00000000" w:rsidP="00E11F2F">
      <w:pPr>
        <w:pStyle w:val="ListBullet"/>
        <w:spacing w:after="40" w:line="360" w:lineRule="auto"/>
        <w:rPr>
          <w:rFonts w:ascii="Arial" w:hAnsi="Arial" w:cs="Arial"/>
          <w:sz w:val="24"/>
          <w:szCs w:val="24"/>
        </w:rPr>
      </w:pPr>
      <w:r w:rsidRPr="00AD493C">
        <w:rPr>
          <w:rFonts w:ascii="Arial" w:hAnsi="Arial" w:cs="Arial"/>
          <w:sz w:val="24"/>
          <w:szCs w:val="24"/>
        </w:rPr>
        <w:lastRenderedPageBreak/>
        <w:t>The forecasting sample is relatively short, and daily volatility is highly noisy. Large volatility spikes were difficult for all models to predict.</w:t>
      </w:r>
    </w:p>
    <w:p w14:paraId="46A1C2B7" w14:textId="77777777" w:rsidR="005136DE" w:rsidRPr="00AD493C" w:rsidRDefault="00000000" w:rsidP="00E11F2F">
      <w:pPr>
        <w:pStyle w:val="ListBullet"/>
        <w:spacing w:after="40" w:line="360" w:lineRule="auto"/>
        <w:rPr>
          <w:rFonts w:ascii="Arial" w:hAnsi="Arial" w:cs="Arial"/>
          <w:sz w:val="24"/>
          <w:szCs w:val="24"/>
        </w:rPr>
      </w:pPr>
      <w:r w:rsidRPr="00AD493C">
        <w:rPr>
          <w:rFonts w:ascii="Arial" w:hAnsi="Arial" w:cs="Arial"/>
          <w:sz w:val="24"/>
          <w:szCs w:val="24"/>
        </w:rPr>
        <w:t>The sentiment-volatility analysis is observational; coefficients and forecast improvements should not be interpreted as causal effects.</w:t>
      </w:r>
    </w:p>
    <w:p w14:paraId="46B7C557" w14:textId="77777777" w:rsidR="005136DE" w:rsidRPr="00AD493C" w:rsidRDefault="00000000">
      <w:pPr>
        <w:pStyle w:val="Heading1"/>
        <w:rPr>
          <w:rFonts w:ascii="Arial" w:hAnsi="Arial" w:cs="Arial"/>
          <w:sz w:val="24"/>
          <w:szCs w:val="24"/>
        </w:rPr>
      </w:pPr>
      <w:r w:rsidRPr="00AD493C">
        <w:rPr>
          <w:rFonts w:ascii="Arial" w:hAnsi="Arial" w:cs="Arial"/>
          <w:sz w:val="24"/>
          <w:szCs w:val="24"/>
        </w:rPr>
        <w:t>6. Reproducibility and references</w:t>
      </w:r>
    </w:p>
    <w:p w14:paraId="131A72CD" w14:textId="412D97B0" w:rsidR="005136DE" w:rsidRPr="00AD493C" w:rsidRDefault="00000000" w:rsidP="00E11F2F">
      <w:pPr>
        <w:spacing w:line="360" w:lineRule="auto"/>
        <w:rPr>
          <w:rFonts w:ascii="Arial" w:hAnsi="Arial" w:cs="Arial"/>
          <w:sz w:val="24"/>
          <w:szCs w:val="24"/>
        </w:rPr>
      </w:pPr>
      <w:r w:rsidRPr="00AD493C">
        <w:rPr>
          <w:rFonts w:ascii="Arial" w:hAnsi="Arial" w:cs="Arial"/>
          <w:sz w:val="24"/>
          <w:szCs w:val="24"/>
        </w:rPr>
        <w:t>The notebook fixes the random seed, records model versions/revisions where relevant, caches market and transformer outputs, exports the modelling datasets and predictions.</w:t>
      </w:r>
    </w:p>
    <w:p w14:paraId="78B2CDEE" w14:textId="77777777" w:rsidR="005136DE" w:rsidRPr="00AD493C" w:rsidRDefault="00000000">
      <w:pPr>
        <w:pStyle w:val="ListBullet"/>
        <w:spacing w:after="40"/>
        <w:rPr>
          <w:rFonts w:ascii="Arial" w:hAnsi="Arial" w:cs="Arial"/>
          <w:sz w:val="24"/>
          <w:szCs w:val="24"/>
        </w:rPr>
      </w:pPr>
      <w:r w:rsidRPr="00AD493C">
        <w:rPr>
          <w:rFonts w:ascii="Arial" w:hAnsi="Arial" w:cs="Arial"/>
          <w:sz w:val="24"/>
          <w:szCs w:val="24"/>
        </w:rPr>
        <w:t>University of the Free State. EDAB 6808 Assignment 4: Natural Language Processing of Bitcoin Tweets. 2026.</w:t>
      </w:r>
    </w:p>
    <w:p w14:paraId="7E930AC9" w14:textId="77777777" w:rsidR="005136DE" w:rsidRPr="00AD493C" w:rsidRDefault="00000000">
      <w:pPr>
        <w:pStyle w:val="ListBullet"/>
        <w:spacing w:after="40"/>
        <w:rPr>
          <w:rFonts w:ascii="Arial" w:hAnsi="Arial" w:cs="Arial"/>
          <w:sz w:val="24"/>
          <w:szCs w:val="24"/>
        </w:rPr>
      </w:pPr>
      <w:r w:rsidRPr="00AD493C">
        <w:rPr>
          <w:rFonts w:ascii="Arial" w:hAnsi="Arial" w:cs="Arial"/>
          <w:sz w:val="24"/>
          <w:szCs w:val="24"/>
        </w:rPr>
        <w:t>Kaggle. Bitcoin Tweets Dataset 2025–2026. https://www.kaggle.com/datasets/pokeash/bitcoin-tweets-dataset-20252026</w:t>
      </w:r>
    </w:p>
    <w:p w14:paraId="6A11AD70" w14:textId="77777777" w:rsidR="005136DE" w:rsidRPr="00AD493C" w:rsidRDefault="00000000">
      <w:pPr>
        <w:pStyle w:val="ListBullet"/>
        <w:spacing w:after="40"/>
        <w:rPr>
          <w:rFonts w:ascii="Arial" w:hAnsi="Arial" w:cs="Arial"/>
          <w:sz w:val="24"/>
          <w:szCs w:val="24"/>
        </w:rPr>
      </w:pPr>
      <w:r w:rsidRPr="00AD493C">
        <w:rPr>
          <w:rFonts w:ascii="Arial" w:hAnsi="Arial" w:cs="Arial"/>
          <w:sz w:val="24"/>
          <w:szCs w:val="24"/>
        </w:rPr>
        <w:t>Hutto, C. J., &amp; Gilbert, E. (2014). VADER: A Parsimonious Rule-based Model for Sentiment Analysis of Social Media Text.</w:t>
      </w:r>
    </w:p>
    <w:p w14:paraId="43379B99" w14:textId="77777777" w:rsidR="005136DE" w:rsidRPr="00AD493C" w:rsidRDefault="00000000">
      <w:pPr>
        <w:pStyle w:val="ListBullet"/>
        <w:spacing w:after="40"/>
        <w:rPr>
          <w:rFonts w:ascii="Arial" w:hAnsi="Arial" w:cs="Arial"/>
          <w:sz w:val="24"/>
          <w:szCs w:val="24"/>
        </w:rPr>
      </w:pPr>
      <w:r w:rsidRPr="00AD493C">
        <w:rPr>
          <w:rFonts w:ascii="Arial" w:hAnsi="Arial" w:cs="Arial"/>
          <w:sz w:val="24"/>
          <w:szCs w:val="24"/>
        </w:rPr>
        <w:t>CardiffNLP. Twitter RoBERTa sentiment model. https://huggingface.co/cardiffnlp/twitter-roberta-base-sentiment-latest</w:t>
      </w:r>
    </w:p>
    <w:p w14:paraId="4759045D" w14:textId="77777777" w:rsidR="005136DE" w:rsidRPr="00AD493C" w:rsidRDefault="00000000">
      <w:pPr>
        <w:pStyle w:val="ListBullet"/>
        <w:spacing w:after="40"/>
        <w:rPr>
          <w:rFonts w:ascii="Arial" w:hAnsi="Arial" w:cs="Arial"/>
          <w:sz w:val="24"/>
          <w:szCs w:val="24"/>
        </w:rPr>
      </w:pPr>
      <w:r w:rsidRPr="00AD493C">
        <w:rPr>
          <w:rFonts w:ascii="Arial" w:hAnsi="Arial" w:cs="Arial"/>
          <w:sz w:val="24"/>
          <w:szCs w:val="24"/>
        </w:rPr>
        <w:t>Scikit-learn documentation: LDA, NMF, Ridge, Random Forest and TimeSeriesSplit.</w:t>
      </w:r>
    </w:p>
    <w:p w14:paraId="3D093E13" w14:textId="77777777" w:rsidR="005136DE" w:rsidRPr="00AD493C" w:rsidRDefault="00000000">
      <w:pPr>
        <w:pStyle w:val="ListBullet"/>
        <w:spacing w:after="40"/>
        <w:rPr>
          <w:rFonts w:ascii="Arial" w:hAnsi="Arial" w:cs="Arial"/>
          <w:sz w:val="24"/>
          <w:szCs w:val="24"/>
        </w:rPr>
      </w:pPr>
      <w:r w:rsidRPr="00AD493C">
        <w:rPr>
          <w:rFonts w:ascii="Arial" w:hAnsi="Arial" w:cs="Arial"/>
          <w:sz w:val="24"/>
          <w:szCs w:val="24"/>
        </w:rPr>
        <w:t>Yahoo Finance BTC-USD historical data, accessed through yfinance.</w:t>
      </w:r>
    </w:p>
    <w:p w14:paraId="269F3406" w14:textId="77777777" w:rsidR="005136DE" w:rsidRPr="00AD493C" w:rsidRDefault="00000000">
      <w:pPr>
        <w:rPr>
          <w:rFonts w:ascii="Arial" w:hAnsi="Arial" w:cs="Arial"/>
          <w:sz w:val="24"/>
          <w:szCs w:val="24"/>
        </w:rPr>
      </w:pPr>
      <w:r w:rsidRPr="00AD493C">
        <w:rPr>
          <w:rFonts w:ascii="Arial" w:hAnsi="Arial" w:cs="Arial"/>
          <w:sz w:val="24"/>
          <w:szCs w:val="24"/>
        </w:rPr>
        <w:br w:type="page"/>
      </w:r>
    </w:p>
    <w:p w14:paraId="5D511391" w14:textId="56869C38" w:rsidR="005136DE" w:rsidRDefault="005136DE">
      <w:pPr>
        <w:spacing w:after="140"/>
        <w:jc w:val="center"/>
      </w:pPr>
    </w:p>
    <w:sectPr w:rsidR="005136DE" w:rsidSect="00034616">
      <w:headerReference w:type="default" r:id="rId15"/>
      <w:footerReference w:type="default" r:id="rId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FD21243" w14:textId="77777777" w:rsidR="00DE45EB" w:rsidRDefault="00DE45EB">
      <w:pPr>
        <w:spacing w:after="0" w:line="240" w:lineRule="auto"/>
      </w:pPr>
      <w:r>
        <w:separator/>
      </w:r>
    </w:p>
  </w:endnote>
  <w:endnote w:type="continuationSeparator" w:id="0">
    <w:p w14:paraId="1E3C556C" w14:textId="77777777" w:rsidR="00DE45EB" w:rsidRDefault="00DE45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CF5BEA" w14:textId="40C556EA" w:rsidR="005136DE" w:rsidRDefault="005136D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011603D" w14:textId="77777777" w:rsidR="00DE45EB" w:rsidRDefault="00DE45EB">
      <w:pPr>
        <w:spacing w:after="0" w:line="240" w:lineRule="auto"/>
      </w:pPr>
      <w:r>
        <w:separator/>
      </w:r>
    </w:p>
  </w:footnote>
  <w:footnote w:type="continuationSeparator" w:id="0">
    <w:p w14:paraId="3265CFAC" w14:textId="77777777" w:rsidR="00DE45EB" w:rsidRDefault="00DE45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23CE80" w14:textId="69C5379E" w:rsidR="005136DE" w:rsidRDefault="005136D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3650718">
    <w:abstractNumId w:val="8"/>
  </w:num>
  <w:num w:numId="2" w16cid:durableId="1901862039">
    <w:abstractNumId w:val="6"/>
  </w:num>
  <w:num w:numId="3" w16cid:durableId="338655816">
    <w:abstractNumId w:val="5"/>
  </w:num>
  <w:num w:numId="4" w16cid:durableId="1806047855">
    <w:abstractNumId w:val="4"/>
  </w:num>
  <w:num w:numId="5" w16cid:durableId="1055085579">
    <w:abstractNumId w:val="7"/>
  </w:num>
  <w:num w:numId="6" w16cid:durableId="1671639872">
    <w:abstractNumId w:val="3"/>
  </w:num>
  <w:num w:numId="7" w16cid:durableId="1284842785">
    <w:abstractNumId w:val="2"/>
  </w:num>
  <w:num w:numId="8" w16cid:durableId="452794880">
    <w:abstractNumId w:val="1"/>
  </w:num>
  <w:num w:numId="9" w16cid:durableId="168069086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1869"/>
    <w:rsid w:val="002024A9"/>
    <w:rsid w:val="0029639D"/>
    <w:rsid w:val="00326F90"/>
    <w:rsid w:val="003C51D2"/>
    <w:rsid w:val="005136DE"/>
    <w:rsid w:val="00A75FFF"/>
    <w:rsid w:val="00A7722F"/>
    <w:rsid w:val="00AA1D8D"/>
    <w:rsid w:val="00AD493C"/>
    <w:rsid w:val="00B47730"/>
    <w:rsid w:val="00BC3EC0"/>
    <w:rsid w:val="00CB0664"/>
    <w:rsid w:val="00DE45EB"/>
    <w:rsid w:val="00E11F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FBF4C0"/>
  <w14:defaultImageDpi w14:val="300"/>
  <w15:docId w15:val="{05EC25A8-2D12-4257-BE8E-173556284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2154</Words>
  <Characters>12281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Lwazi Nhlapo</cp:lastModifiedBy>
  <cp:revision>2</cp:revision>
  <dcterms:created xsi:type="dcterms:W3CDTF">2026-09-30T14:14:00Z</dcterms:created>
  <dcterms:modified xsi:type="dcterms:W3CDTF">2026-09-30T14:14:00Z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65e8fb6f85c220a27317f99b0910a6592a34a66cd5465ed9f3dff50addc545a4</vt:lpwstr>
  </property>
</Properties>
</file>