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9F" w:rsidRDefault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Gerar código de Agendamento </w:t>
      </w:r>
    </w:p>
    <w:p w:rsidR="004D69CA" w:rsidRDefault="004D69CA">
      <w:pPr>
        <w:rPr>
          <w:rFonts w:ascii="Arial" w:hAnsi="Arial" w:cs="Arial"/>
          <w:sz w:val="24"/>
          <w:szCs w:val="24"/>
        </w:rPr>
      </w:pP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Inclusão de produto - PRO003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4.1</w:t>
      </w:r>
      <w:r w:rsidRPr="004D69CA">
        <w:rPr>
          <w:rFonts w:ascii="Arial" w:hAnsi="Arial" w:cs="Arial"/>
          <w:sz w:val="24"/>
          <w:szCs w:val="24"/>
        </w:rPr>
        <w:tab/>
        <w:t xml:space="preserve"> Breve Descrição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Destina-se a melhorar o agendamento das consultas</w:t>
      </w:r>
      <w:r w:rsidRPr="004D69CA">
        <w:rPr>
          <w:rFonts w:ascii="Arial" w:hAnsi="Arial" w:cs="Arial"/>
          <w:sz w:val="24"/>
          <w:szCs w:val="24"/>
        </w:rPr>
        <w:t>.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4.2</w:t>
      </w:r>
      <w:r w:rsidRPr="004D69CA">
        <w:rPr>
          <w:rFonts w:ascii="Arial" w:hAnsi="Arial" w:cs="Arial"/>
          <w:sz w:val="24"/>
          <w:szCs w:val="24"/>
        </w:rPr>
        <w:tab/>
        <w:t>Atores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Este caso de uso é de uso exc</w:t>
      </w:r>
      <w:r>
        <w:rPr>
          <w:rFonts w:ascii="Arial" w:hAnsi="Arial" w:cs="Arial"/>
          <w:sz w:val="24"/>
          <w:szCs w:val="24"/>
        </w:rPr>
        <w:t>lusivo paciente</w:t>
      </w:r>
      <w:r w:rsidRPr="004D69CA">
        <w:rPr>
          <w:rFonts w:ascii="Arial" w:hAnsi="Arial" w:cs="Arial"/>
          <w:sz w:val="24"/>
          <w:szCs w:val="24"/>
        </w:rPr>
        <w:t>.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4.3</w:t>
      </w:r>
      <w:r w:rsidRPr="004D69CA">
        <w:rPr>
          <w:rFonts w:ascii="Arial" w:hAnsi="Arial" w:cs="Arial"/>
          <w:sz w:val="24"/>
          <w:szCs w:val="24"/>
        </w:rPr>
        <w:tab/>
        <w:t>Pré-Condições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 </w:t>
      </w:r>
      <w:r w:rsidRPr="004D69CA">
        <w:rPr>
          <w:rFonts w:ascii="Arial" w:hAnsi="Arial" w:cs="Arial"/>
          <w:sz w:val="24"/>
          <w:szCs w:val="24"/>
        </w:rPr>
        <w:t>os atores devem estar logados no sistema e com acesso à função.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4.4</w:t>
      </w:r>
      <w:r w:rsidRPr="004D69CA">
        <w:rPr>
          <w:rFonts w:ascii="Arial" w:hAnsi="Arial" w:cs="Arial"/>
          <w:sz w:val="24"/>
          <w:szCs w:val="24"/>
        </w:rPr>
        <w:tab/>
        <w:t>Fluxo de Eventos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4.4.1</w:t>
      </w:r>
      <w:r w:rsidRPr="004D69CA">
        <w:rPr>
          <w:rFonts w:ascii="Arial" w:hAnsi="Arial" w:cs="Arial"/>
          <w:sz w:val="24"/>
          <w:szCs w:val="24"/>
        </w:rPr>
        <w:tab/>
        <w:t xml:space="preserve">Fluxo Básico 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1.O ator informa, em tela fornecida pelo sistema, os seguintes dados.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Nome, cpf, endereço e telefone.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Login feito no cadastramento.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A interação deve dar-se através do seguinte formato de tela.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2.O sistema verifica: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Ser o paciente está Logado.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E ser o médico está disponível para fazer a consulta.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4.4.2</w:t>
      </w:r>
      <w:r w:rsidRPr="004D69CA">
        <w:rPr>
          <w:rFonts w:ascii="Arial" w:hAnsi="Arial" w:cs="Arial"/>
          <w:sz w:val="24"/>
          <w:szCs w:val="24"/>
        </w:rPr>
        <w:tab/>
        <w:t>Fluxos Alternativos</w:t>
      </w:r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a. Desistência</w:t>
      </w:r>
    </w:p>
    <w:p w:rsidR="004D69CA" w:rsidRDefault="004D69CA" w:rsidP="004D69CA">
      <w:pPr>
        <w:rPr>
          <w:rFonts w:ascii="Arial" w:hAnsi="Arial" w:cs="Arial"/>
          <w:sz w:val="24"/>
          <w:szCs w:val="24"/>
        </w:rPr>
      </w:pPr>
      <w:r w:rsidRPr="004D69CA">
        <w:rPr>
          <w:rFonts w:ascii="Arial" w:hAnsi="Arial" w:cs="Arial"/>
          <w:sz w:val="24"/>
          <w:szCs w:val="24"/>
        </w:rPr>
        <w:t>1.Se o ator selecionar a opção "Cancelar", o caso de uso se encerra, voltando o sistema à tela principal.</w:t>
      </w:r>
      <w:r>
        <w:rPr>
          <w:rFonts w:ascii="Arial" w:hAnsi="Arial" w:cs="Arial"/>
          <w:sz w:val="24"/>
          <w:szCs w:val="24"/>
        </w:rPr>
        <w:t xml:space="preserve"> E pagará uma </w:t>
      </w:r>
      <w:r w:rsidR="000365B0">
        <w:rPr>
          <w:rFonts w:ascii="Arial" w:hAnsi="Arial" w:cs="Arial"/>
          <w:sz w:val="24"/>
          <w:szCs w:val="24"/>
        </w:rPr>
        <w:t>pequena multa.</w:t>
      </w:r>
    </w:p>
    <w:p w:rsidR="000365B0" w:rsidRPr="000365B0" w:rsidRDefault="000365B0" w:rsidP="000365B0">
      <w:pPr>
        <w:rPr>
          <w:rFonts w:ascii="Arial" w:hAnsi="Arial" w:cs="Arial"/>
          <w:sz w:val="24"/>
          <w:szCs w:val="24"/>
        </w:rPr>
      </w:pPr>
      <w:r w:rsidRPr="000365B0">
        <w:rPr>
          <w:rFonts w:ascii="Arial" w:hAnsi="Arial" w:cs="Arial"/>
          <w:sz w:val="24"/>
          <w:szCs w:val="24"/>
        </w:rPr>
        <w:t>4.4.3</w:t>
      </w:r>
      <w:r w:rsidRPr="000365B0">
        <w:rPr>
          <w:rFonts w:ascii="Arial" w:hAnsi="Arial" w:cs="Arial"/>
          <w:sz w:val="24"/>
          <w:szCs w:val="24"/>
        </w:rPr>
        <w:tab/>
        <w:t>Requerimentos Especiais</w:t>
      </w:r>
    </w:p>
    <w:p w:rsidR="000365B0" w:rsidRDefault="000365B0" w:rsidP="000365B0">
      <w:pPr>
        <w:rPr>
          <w:rFonts w:ascii="Arial" w:hAnsi="Arial" w:cs="Arial"/>
          <w:sz w:val="24"/>
          <w:szCs w:val="24"/>
        </w:rPr>
      </w:pPr>
      <w:r w:rsidRPr="000365B0">
        <w:rPr>
          <w:rFonts w:ascii="Arial" w:hAnsi="Arial" w:cs="Arial"/>
          <w:sz w:val="24"/>
          <w:szCs w:val="24"/>
        </w:rPr>
        <w:t>Não aplicável.</w:t>
      </w:r>
    </w:p>
    <w:p w:rsidR="000365B0" w:rsidRDefault="000365B0" w:rsidP="000365B0">
      <w:pPr>
        <w:rPr>
          <w:rFonts w:ascii="Arial" w:hAnsi="Arial" w:cs="Arial"/>
          <w:sz w:val="24"/>
          <w:szCs w:val="24"/>
        </w:rPr>
      </w:pPr>
    </w:p>
    <w:p w:rsidR="000365B0" w:rsidRDefault="000365B0" w:rsidP="000365B0">
      <w:pPr>
        <w:rPr>
          <w:rFonts w:ascii="Arial" w:hAnsi="Arial" w:cs="Arial"/>
          <w:sz w:val="24"/>
          <w:szCs w:val="24"/>
        </w:rPr>
      </w:pPr>
    </w:p>
    <w:p w:rsidR="000365B0" w:rsidRPr="000365B0" w:rsidRDefault="000365B0" w:rsidP="000365B0">
      <w:pPr>
        <w:rPr>
          <w:rFonts w:ascii="Arial" w:hAnsi="Arial" w:cs="Arial"/>
          <w:sz w:val="24"/>
          <w:szCs w:val="24"/>
        </w:rPr>
      </w:pPr>
      <w:r w:rsidRPr="000365B0">
        <w:rPr>
          <w:rFonts w:ascii="Arial" w:hAnsi="Arial" w:cs="Arial"/>
          <w:sz w:val="24"/>
          <w:szCs w:val="24"/>
        </w:rPr>
        <w:lastRenderedPageBreak/>
        <w:t>4.4.4</w:t>
      </w:r>
      <w:r w:rsidRPr="000365B0">
        <w:rPr>
          <w:rFonts w:ascii="Arial" w:hAnsi="Arial" w:cs="Arial"/>
          <w:sz w:val="24"/>
          <w:szCs w:val="24"/>
        </w:rPr>
        <w:tab/>
        <w:t>Pós-Condições</w:t>
      </w:r>
    </w:p>
    <w:p w:rsidR="000365B0" w:rsidRDefault="000365B0" w:rsidP="0003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•. Ser o médico não estiver presente, o paciente receberá o dinheiro de volta, e ganhará um desconto na próxima consulta.</w:t>
      </w:r>
      <w:bookmarkStart w:id="0" w:name="_GoBack"/>
      <w:bookmarkEnd w:id="0"/>
    </w:p>
    <w:p w:rsidR="004D69CA" w:rsidRPr="004D69CA" w:rsidRDefault="004D69CA" w:rsidP="004D69CA">
      <w:pPr>
        <w:rPr>
          <w:rFonts w:ascii="Arial" w:hAnsi="Arial" w:cs="Arial"/>
          <w:sz w:val="24"/>
          <w:szCs w:val="24"/>
        </w:rPr>
      </w:pPr>
    </w:p>
    <w:sectPr w:rsidR="004D69CA" w:rsidRPr="004D6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A"/>
    <w:rsid w:val="000365B0"/>
    <w:rsid w:val="004D69CA"/>
    <w:rsid w:val="00A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51D8"/>
  <w15:chartTrackingRefBased/>
  <w15:docId w15:val="{11C70D9B-3E50-49EA-A535-CCBDB68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2019-01-09T13:32:00Z</dcterms:created>
  <dcterms:modified xsi:type="dcterms:W3CDTF">2019-01-09T13:45:00Z</dcterms:modified>
</cp:coreProperties>
</file>