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8D93" w14:textId="77777777" w:rsidR="004253EE" w:rsidRPr="007C4115" w:rsidRDefault="004253EE" w:rsidP="007C4115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Securitatea</w:t>
      </w:r>
      <w:proofErr w:type="spellEnd"/>
      <w:r w:rsidRPr="007C4115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punctului</w:t>
      </w:r>
      <w:proofErr w:type="spellEnd"/>
      <w:r w:rsidRPr="007C4115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final</w:t>
      </w:r>
    </w:p>
    <w:p w14:paraId="1D6D986E" w14:textId="77777777" w:rsidR="004253EE" w:rsidRPr="007C4115" w:rsidRDefault="004253EE" w:rsidP="007C4115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Atacurile</w:t>
      </w:r>
      <w:proofErr w:type="spellEnd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rețea</w:t>
      </w:r>
      <w:proofErr w:type="spellEnd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astăzi</w:t>
      </w:r>
      <w:proofErr w:type="spellEnd"/>
    </w:p>
    <w:p w14:paraId="107D8052" w14:textId="77777777" w:rsidR="004253EE" w:rsidRPr="007C4115" w:rsidRDefault="004253EE" w:rsidP="007C4115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Presa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știri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acoperă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obișnuit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asupra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întreprinderilor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Pur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simplu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căutați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internet „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recente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”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găsi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informații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actualizate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despre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curente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probabil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vor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dintre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39B0716D" w14:textId="77777777" w:rsidR="004253EE" w:rsidRPr="007C4115" w:rsidRDefault="004253EE" w:rsidP="007C411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Distributed Denial of Service (DDoS)</w:t>
      </w:r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–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coordonat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numite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zombi,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intenția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degrada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public la site-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web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resursele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unei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organizații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0FC3FCF" w14:textId="77777777" w:rsidR="004253EE" w:rsidRPr="007C4115" w:rsidRDefault="004253EE" w:rsidP="007C411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Încălcarea</w:t>
      </w:r>
      <w:proofErr w:type="spellEnd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datelor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–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unei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organizații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compromise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fura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informații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confidențiale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828C08B" w14:textId="77777777" w:rsidR="004253EE" w:rsidRPr="007C4115" w:rsidRDefault="004253EE" w:rsidP="007C411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Malware</w:t>
      </w:r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–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unei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organizații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infectate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software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rău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intenționat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cauzează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varietate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probleme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ransomware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precum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WannaCry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prezentat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criptează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datele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blochează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până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plătește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răscumpărare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3E6F4DE4" w14:textId="45F66097" w:rsidR="004253EE" w:rsidRPr="007C4115" w:rsidRDefault="004253EE" w:rsidP="007C41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r w:rsidRPr="007C4115">
        <w:rPr>
          <w:rFonts w:asciiTheme="majorBidi" w:eastAsia="Times New Roman" w:hAnsiTheme="majorBidi" w:cstheme="majorBidi"/>
          <w:noProof/>
          <w:sz w:val="24"/>
          <w:szCs w:val="24"/>
          <w:lang w:val="ru-MD" w:eastAsia="ru-MD"/>
        </w:rPr>
        <w:drawing>
          <wp:inline distT="0" distB="0" distL="0" distR="0" wp14:anchorId="06E1ACD8" wp14:editId="15F3D31B">
            <wp:extent cx="5940425" cy="4486275"/>
            <wp:effectExtent l="0" t="0" r="3175" b="9525"/>
            <wp:docPr id="1" name="Imagine 1" descr="captură de ecran a unui atac ransomeware Wana Decrypt0r cu mesajul;  Hopa, fișierele dvs. au fost criptate! și ați îndrumat victima să plătească bitcoin în valoare de 300 U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3a6bb0-1c27-11ea-af09-3b2e6521927c" descr="captură de ecran a unui atac ransomeware Wana Decrypt0r cu mesajul;  Hopa, fișierele dvs. au fost criptate! și ați îndrumat victima să plătească bitcoin în valoare de 300 US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91BE" w14:textId="77777777" w:rsidR="004253EE" w:rsidRPr="007C4115" w:rsidRDefault="004253EE" w:rsidP="007C4115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Dispozitive</w:t>
      </w:r>
      <w:proofErr w:type="spellEnd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de</w:t>
      </w:r>
      <w:proofErr w:type="spellEnd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securitate</w:t>
      </w:r>
      <w:proofErr w:type="spellEnd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de</w:t>
      </w:r>
      <w:proofErr w:type="spellEnd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rețea</w:t>
      </w:r>
      <w:proofErr w:type="spellEnd"/>
    </w:p>
    <w:p w14:paraId="015BEB7C" w14:textId="37604322" w:rsidR="004253EE" w:rsidRPr="007C4115" w:rsidRDefault="004253EE" w:rsidP="007C4115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necesare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diverse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dispozitive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securitate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proteja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perimetrul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rețelei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accesul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exterior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Aceste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putea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include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router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privată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virtuală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(VPN), un firewall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ultimă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generație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(NGFW)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control al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(NAC).</w:t>
      </w:r>
    </w:p>
    <w:p w14:paraId="02FC41ED" w14:textId="32C0D0A5" w:rsidR="005D49EC" w:rsidRPr="007C4115" w:rsidRDefault="005D49EC" w:rsidP="007C41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Router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VPN</w:t>
      </w:r>
    </w:p>
    <w:p w14:paraId="30125353" w14:textId="7C5E9367" w:rsidR="004253EE" w:rsidRPr="007C4115" w:rsidRDefault="004253EE" w:rsidP="007C41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Un router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compatibil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VPN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oferă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conexiune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sigură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utilizatorilor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distanță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printr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-o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publică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rețeaua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întreprinderii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Serviciile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VPN pot fi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integrate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firewall.</w:t>
      </w:r>
    </w:p>
    <w:p w14:paraId="5349C4DD" w14:textId="62B82A5E" w:rsidR="005D49EC" w:rsidRPr="007C4115" w:rsidRDefault="005D49EC" w:rsidP="007C41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drawing>
          <wp:inline distT="0" distB="0" distL="0" distR="0" wp14:anchorId="4E3E386E" wp14:editId="1F9BCEFB">
            <wp:extent cx="1790855" cy="1211685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20E7" w14:textId="77777777" w:rsidR="00185FFD" w:rsidRPr="006C6947" w:rsidRDefault="00185FFD" w:rsidP="006C6947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C694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lastRenderedPageBreak/>
        <w:t xml:space="preserve">NGFW </w:t>
      </w:r>
    </w:p>
    <w:p w14:paraId="0E506BAE" w14:textId="3D862312" w:rsidR="00185FFD" w:rsidRPr="007C4115" w:rsidRDefault="00185FFD" w:rsidP="006C6947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C4115">
        <w:rPr>
          <w:rFonts w:asciiTheme="majorBidi" w:hAnsiTheme="majorBidi" w:cstheme="majorBidi"/>
          <w:sz w:val="24"/>
          <w:szCs w:val="24"/>
          <w:shd w:val="clear" w:color="auto" w:fill="FFFFFF"/>
        </w:rPr>
        <w:t>Un NGFW oferă inspecție completă a pachetelor, vizibilitate și control al aplicațiilor, un sistem de prevenire a intruziunilor de ultimă generație (NGIPS), protecție avansată împotriva programelor malware (AMP) și filtrare URL.</w:t>
      </w:r>
    </w:p>
    <w:p w14:paraId="5DFC4B9E" w14:textId="137068EE" w:rsidR="00185FFD" w:rsidRPr="007C4115" w:rsidRDefault="00185FFD" w:rsidP="007C4115">
      <w:pPr>
        <w:pBdr>
          <w:bottom w:val="single" w:sz="6" w:space="12" w:color="C9DEDB"/>
        </w:pBdr>
        <w:shd w:val="clear" w:color="auto" w:fill="FFFFFF"/>
        <w:spacing w:after="0" w:line="240" w:lineRule="auto"/>
        <w:outlineLvl w:val="1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C4115"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 wp14:anchorId="407BCACD" wp14:editId="5D10D17D">
            <wp:extent cx="1783235" cy="1790855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3525" w14:textId="7B979F8A" w:rsidR="00185FFD" w:rsidRPr="006C6947" w:rsidRDefault="00185FFD" w:rsidP="006C6947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C694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NAC</w:t>
      </w:r>
    </w:p>
    <w:p w14:paraId="02D06234" w14:textId="4A7971A1" w:rsidR="00185FFD" w:rsidRPr="007C4115" w:rsidRDefault="00185FFD" w:rsidP="006C6947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C4115">
        <w:rPr>
          <w:rFonts w:asciiTheme="majorBidi" w:hAnsiTheme="majorBidi" w:cstheme="majorBidi"/>
          <w:sz w:val="24"/>
          <w:szCs w:val="24"/>
          <w:shd w:val="clear" w:color="auto" w:fill="FFFFFF"/>
        </w:rPr>
        <w:t>Un dispozitiv NAC include servicii de autentificare, autorizare și contabilitate (AAA). În întreprinderile mai mari, aceste servicii pot fi încorporate într-un dispozitiv care poate gestiona politicile de acces pentru o mare varietate de utilizatori și tipuri de dispozitive. </w:t>
      </w:r>
      <w:proofErr w:type="spellStart"/>
      <w:r w:rsidRPr="007C4115">
        <w:rPr>
          <w:rFonts w:asciiTheme="majorBidi" w:hAnsiTheme="majorBidi" w:cstheme="majorBidi"/>
          <w:sz w:val="24"/>
          <w:szCs w:val="24"/>
          <w:shd w:val="clear" w:color="auto" w:fill="FFFFFF"/>
        </w:rPr>
        <w:t>Cisco</w:t>
      </w:r>
      <w:proofErr w:type="spellEnd"/>
      <w:r w:rsidRPr="007C411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7C4115">
        <w:rPr>
          <w:rFonts w:asciiTheme="majorBidi" w:hAnsiTheme="majorBidi" w:cstheme="majorBidi"/>
          <w:sz w:val="24"/>
          <w:szCs w:val="24"/>
          <w:shd w:val="clear" w:color="auto" w:fill="FFFFFF"/>
        </w:rPr>
        <w:t>Identity</w:t>
      </w:r>
      <w:proofErr w:type="spellEnd"/>
      <w:r w:rsidRPr="007C411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Services </w:t>
      </w:r>
      <w:proofErr w:type="spellStart"/>
      <w:r w:rsidRPr="007C4115">
        <w:rPr>
          <w:rFonts w:asciiTheme="majorBidi" w:hAnsiTheme="majorBidi" w:cstheme="majorBidi"/>
          <w:sz w:val="24"/>
          <w:szCs w:val="24"/>
          <w:shd w:val="clear" w:color="auto" w:fill="FFFFFF"/>
        </w:rPr>
        <w:t>Engine</w:t>
      </w:r>
      <w:proofErr w:type="spellEnd"/>
      <w:r w:rsidRPr="007C411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(ISE) este un exemplu de dispozitiv NAC.</w:t>
      </w:r>
    </w:p>
    <w:p w14:paraId="3009102C" w14:textId="277520ED" w:rsidR="00185FFD" w:rsidRPr="007C4115" w:rsidRDefault="00185FFD" w:rsidP="007C4115">
      <w:pPr>
        <w:pBdr>
          <w:bottom w:val="single" w:sz="6" w:space="12" w:color="C9DEDB"/>
        </w:pBdr>
        <w:shd w:val="clear" w:color="auto" w:fill="FFFFFF"/>
        <w:spacing w:after="0" w:line="240" w:lineRule="auto"/>
        <w:outlineLvl w:val="1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7C4115"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 wp14:anchorId="537CF82B" wp14:editId="2CDD91AD">
            <wp:extent cx="1691787" cy="1409822"/>
            <wp:effectExtent l="0" t="0" r="381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59E8" w14:textId="5EDAE357" w:rsidR="004253EE" w:rsidRPr="006C6947" w:rsidRDefault="004253EE" w:rsidP="006C6947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eastAsia="ru-MD"/>
        </w:rPr>
      </w:pPr>
      <w:r w:rsidRPr="006C6947">
        <w:rPr>
          <w:rFonts w:asciiTheme="majorBidi" w:eastAsia="Times New Roman" w:hAnsiTheme="majorBidi" w:cstheme="majorBidi"/>
          <w:b/>
          <w:bCs/>
          <w:sz w:val="24"/>
          <w:szCs w:val="24"/>
          <w:lang w:eastAsia="ru-MD"/>
        </w:rPr>
        <w:t>Protecția punctelor finale</w:t>
      </w:r>
    </w:p>
    <w:p w14:paraId="0207FA18" w14:textId="77777777" w:rsidR="004253EE" w:rsidRPr="007C4115" w:rsidRDefault="004253EE" w:rsidP="006C694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eastAsia="ru-MD"/>
        </w:rPr>
        <w:t>Dispozitivele LAN, cum ar fi comutatoarele, controlerele LAN fără fir (WLC) și alte dispozitive punct de acces (AP) interconectează punctele finale.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dintre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susceptibile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LAN care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acoperite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71211E9" w14:textId="77777777" w:rsidR="004253EE" w:rsidRPr="007C4115" w:rsidRDefault="004253EE" w:rsidP="006C694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Dar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pot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proveni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interiorul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internă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infiltrată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aceasta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deveni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plecare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obțină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critice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ale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sistemului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cum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datele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sensibile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5B45CB0C" w14:textId="77777777" w:rsidR="004253EE" w:rsidRPr="007C4115" w:rsidRDefault="004253EE" w:rsidP="006C694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constau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obișnuit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laptopuri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, desktop-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telefoane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precum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deținute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angajați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care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denumite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obișnuit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proprii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(BYOD).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deosebit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susceptibile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malware care provin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e-mail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navigare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web. Aceste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 au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folosit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obicei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caracteristici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tradiționale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cum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antivirus/antimalware, firewall-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sisteme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prevenire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intruziunilor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(HIPS)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Cu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astăzi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bine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protejate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printr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-o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combinație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NAC, software AMP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e-mail (ESA)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web (WSA).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Produsele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Advanced Malware Protection (AMP)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includ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soluții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finale, cum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Cisco AMP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finale.</w:t>
      </w:r>
    </w:p>
    <w:p w14:paraId="1F8B6D0F" w14:textId="77777777" w:rsidR="004253EE" w:rsidRPr="007C4115" w:rsidRDefault="004253EE" w:rsidP="006C694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Figura este o topologie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simplă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reprezentând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ale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soluțiile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discutate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2E39D9C" w14:textId="77777777" w:rsidR="004253EE" w:rsidRPr="007C4115" w:rsidRDefault="004253EE" w:rsidP="006C694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Figura este o topologie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ale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soluțiile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terminale.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stânga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sus este cloud-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Internet.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Atașat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cloud-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Internet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distanță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client VPN.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cloud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rețeaua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internă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router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compatibil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VPN care este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NGFW. NGFW este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multistrat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două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conexiuni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alt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multistrat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NAC AAA/ISE.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al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doilea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ESA/WSA.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două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multistrat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WLC.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afișate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mai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puncte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fără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AMP,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inclusiv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desktop, laptop,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telefon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smartphone.</w:t>
      </w:r>
    </w:p>
    <w:p w14:paraId="64A10F14" w14:textId="6EB69514" w:rsidR="004253EE" w:rsidRPr="007C4115" w:rsidRDefault="00313369" w:rsidP="006C6947">
      <w:pPr>
        <w:pBdr>
          <w:bottom w:val="single" w:sz="6" w:space="12" w:color="C9DEDB"/>
        </w:pBdr>
        <w:shd w:val="clear" w:color="auto" w:fill="FFFFFF"/>
        <w:spacing w:after="0" w:line="240" w:lineRule="auto"/>
        <w:ind w:left="708"/>
        <w:outlineLvl w:val="1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lastRenderedPageBreak/>
        <w:drawing>
          <wp:inline distT="0" distB="0" distL="0" distR="0" wp14:anchorId="6D81FFA6" wp14:editId="08035725">
            <wp:extent cx="5940425" cy="3702050"/>
            <wp:effectExtent l="0" t="0" r="317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253EE" w:rsidRPr="006C694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Dispozitivul</w:t>
      </w:r>
      <w:proofErr w:type="spellEnd"/>
      <w:r w:rsidR="004253EE" w:rsidRPr="006C694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Cisco Email Security</w:t>
      </w:r>
    </w:p>
    <w:p w14:paraId="11CC7146" w14:textId="77777777" w:rsidR="004253EE" w:rsidRPr="007C4115" w:rsidRDefault="004253EE" w:rsidP="006C694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conținutului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includ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control fin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asupra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mailului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navigării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web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unei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organizații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B223955" w14:textId="77777777" w:rsidR="004253EE" w:rsidRPr="007C4115" w:rsidRDefault="004253EE" w:rsidP="006C694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Potrivit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Cisco's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Talos Intelligence Group,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iunie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2019, 85%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mailurile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trimise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erau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spam.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tip phishing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formă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deosebit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virulentă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spam.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Amintiți-vă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tip phishing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atrage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facă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clic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link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deschidă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atașament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Spear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phishing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vizează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angajații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directorii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rang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înalt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putea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avea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acreditări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ridicate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lucru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deosebit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crucial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mediul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actual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potrivit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Institutului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SANS, 95%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asupra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întreprinderilor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rezultatul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tip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spear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phishing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succes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AFE66D8" w14:textId="77777777" w:rsidR="004253EE" w:rsidRPr="007C4115" w:rsidRDefault="004253EE" w:rsidP="007C41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Cisco ESA este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conceput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monitoriza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protocolul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SMTP (Simple Mail Transfer Protocol). Cisco ESA este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actualizat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constant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fluxuri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real de la Cisco Talos, care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detectează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corelează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soluțiile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utilizarea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sistem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monitorizare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bazelor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date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mondial. Aceste date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informații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despre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extrase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Cisco ESA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până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cinci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minute.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Acestea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sunt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câteva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dintre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funcțiile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Cisco ESA:</w:t>
      </w:r>
    </w:p>
    <w:p w14:paraId="2CBC34C7" w14:textId="77777777" w:rsidR="004253EE" w:rsidRPr="007C4115" w:rsidRDefault="004253EE" w:rsidP="007C4115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Blocați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amenințările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cunoscute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4B4174A2" w14:textId="77777777" w:rsidR="004253EE" w:rsidRPr="007C4115" w:rsidRDefault="004253EE" w:rsidP="007C4115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Remediați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malware-ul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ascuns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s-a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susținut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detectarea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inițială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2924497D" w14:textId="77777777" w:rsidR="004253EE" w:rsidRPr="007C4115" w:rsidRDefault="004253EE" w:rsidP="007C4115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Aruncă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mailurile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linkuri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greșite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după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).</w:t>
      </w:r>
    </w:p>
    <w:p w14:paraId="702403B1" w14:textId="77777777" w:rsidR="004253EE" w:rsidRPr="007C4115" w:rsidRDefault="004253EE" w:rsidP="007C4115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Blocați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site-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nou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infectate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30AEA1DA" w14:textId="77777777" w:rsidR="004253EE" w:rsidRPr="007C4115" w:rsidRDefault="004253EE" w:rsidP="007C4115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Criptați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conținutul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e-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mailurile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trimise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preveni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pierderea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datelor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3683E81C" w14:textId="77777777" w:rsidR="004253EE" w:rsidRPr="007C4115" w:rsidRDefault="004253EE" w:rsidP="006C6947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figură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Cisco ESA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renunță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e-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mailul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link-uri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proaste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7D6C51AF" w14:textId="77F54004" w:rsidR="004253EE" w:rsidRPr="007C4115" w:rsidRDefault="004253EE" w:rsidP="007C41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gram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</w:t>
      </w:r>
      <w:proofErr w:type="gram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e-mail de phishing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cloud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destinat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director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companie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; firewall-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transmite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către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ESA care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renunță</w:t>
      </w:r>
      <w:proofErr w:type="spellEnd"/>
    </w:p>
    <w:p w14:paraId="16A5DE01" w14:textId="380C574F" w:rsidR="00313369" w:rsidRPr="007C4115" w:rsidRDefault="00313369" w:rsidP="007C411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lastRenderedPageBreak/>
        <w:drawing>
          <wp:inline distT="0" distB="0" distL="0" distR="0" wp14:anchorId="4C7E5188" wp14:editId="1C57CDE2">
            <wp:extent cx="5940425" cy="2905760"/>
            <wp:effectExtent l="0" t="0" r="3175" b="889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613E" w14:textId="77777777" w:rsidR="004253EE" w:rsidRPr="007C4115" w:rsidRDefault="004253EE" w:rsidP="007C4115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Agentul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tip phishing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către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importantă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63E6F9A" w14:textId="77777777" w:rsidR="004253EE" w:rsidRPr="007C4115" w:rsidRDefault="004253EE" w:rsidP="007C4115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Firewall-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redirecționează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e-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mailurile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către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ESA.</w:t>
      </w:r>
    </w:p>
    <w:p w14:paraId="244C25E3" w14:textId="77777777" w:rsidR="004253EE" w:rsidRPr="007C4115" w:rsidRDefault="004253EE" w:rsidP="007C4115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ESA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analizează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e-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mailul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înregistrează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malware,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aruncă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3FC050F1" w14:textId="77777777" w:rsidR="004253EE" w:rsidRPr="006C6947" w:rsidRDefault="004253EE" w:rsidP="00FE73A4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570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6C6947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Cisco Web Security Appliance</w:t>
      </w:r>
    </w:p>
    <w:p w14:paraId="4FEE0EBB" w14:textId="77777777" w:rsidR="004253EE" w:rsidRPr="007C4115" w:rsidRDefault="004253EE" w:rsidP="00FE73A4">
      <w:pPr>
        <w:shd w:val="clear" w:color="auto" w:fill="FFFFFF"/>
        <w:spacing w:after="0" w:line="240" w:lineRule="auto"/>
        <w:ind w:firstLine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Cisco Web Security Appliance (WSA)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tehnologie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atenuare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gram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</w:t>
      </w:r>
      <w:proofErr w:type="gram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amenințărilor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bazate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web.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Ajută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organizațiile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facă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față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provocărilor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legate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securizarea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controlul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traficului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web. Cisco WSA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combină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protecția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avansată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împotriva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programelor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malware,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vizibilitatea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controlul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aplicațiilor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controalele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privind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politica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acceptabilă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raportarea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7AB80C53" w14:textId="77777777" w:rsidR="004253EE" w:rsidRPr="007C4115" w:rsidRDefault="004253EE" w:rsidP="00FE73A4">
      <w:pPr>
        <w:shd w:val="clear" w:color="auto" w:fill="FFFFFF"/>
        <w:spacing w:after="0" w:line="240" w:lineRule="auto"/>
        <w:ind w:firstLine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Cisco WSA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oferă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control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complet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asupra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modului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care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utilizatorii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accesează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internetul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Anumite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funcții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aplicații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cum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chat,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mesagerie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video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audio, pot fi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permise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restricționate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limite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timp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lățime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bandă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sau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blocate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funcție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cerințele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organizației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. WSA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efectua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lista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neagră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gram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</w:t>
      </w:r>
      <w:proofErr w:type="gram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URL,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filtrarea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URL-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urilor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scanarea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programelor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malware,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clasificarea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URL-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urilor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filtrarea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aplicațiilor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web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criptarea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decriptarea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traficului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web.</w:t>
      </w:r>
    </w:p>
    <w:p w14:paraId="01BDB7AE" w14:textId="77777777" w:rsidR="004253EE" w:rsidRPr="007C4115" w:rsidRDefault="004253EE" w:rsidP="00FE73A4">
      <w:pPr>
        <w:shd w:val="clear" w:color="auto" w:fill="FFFFFF"/>
        <w:spacing w:after="0" w:line="240" w:lineRule="auto"/>
        <w:ind w:firstLine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angajat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intern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al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companiei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folosește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smartphone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încerca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conecteze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site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cunoscut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lista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neagră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34498F09" w14:textId="7F43E613" w:rsidR="00200462" w:rsidRPr="007C4115" w:rsidRDefault="004253EE" w:rsidP="007C4115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7C4115">
        <w:rPr>
          <w:rFonts w:asciiTheme="majorBidi" w:hAnsiTheme="majorBidi" w:cstheme="majorBidi"/>
          <w:noProof/>
          <w:sz w:val="24"/>
          <w:szCs w:val="24"/>
          <w:lang w:val="fr-FR"/>
        </w:rPr>
        <w:drawing>
          <wp:inline distT="0" distB="0" distL="0" distR="0" wp14:anchorId="603E02F5" wp14:editId="7FBE93D8">
            <wp:extent cx="5940425" cy="2787650"/>
            <wp:effectExtent l="0" t="0" r="317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EE47" w14:textId="77777777" w:rsidR="00884E32" w:rsidRPr="007C4115" w:rsidRDefault="00884E32" w:rsidP="007C4115">
      <w:pPr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încearcă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conecteze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site web.</w:t>
      </w:r>
    </w:p>
    <w:p w14:paraId="0E07EB8B" w14:textId="77777777" w:rsidR="00884E32" w:rsidRPr="007C4115" w:rsidRDefault="00884E32" w:rsidP="007C4115">
      <w:pPr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Firewall-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ul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transmite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solicitarea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site-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ului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către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WSA.</w:t>
      </w:r>
    </w:p>
    <w:p w14:paraId="60E3ED7D" w14:textId="77777777" w:rsidR="00884E32" w:rsidRPr="007C4115" w:rsidRDefault="00884E32" w:rsidP="007C4115">
      <w:pPr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WSA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evaluează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URL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determină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site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cunoscut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lista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neagră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WSA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renunță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pachet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trimite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utilizatorului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mesaj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refuzat</w:t>
      </w:r>
      <w:proofErr w:type="spellEnd"/>
      <w:r w:rsidRPr="007C4115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ADE5BB7" w14:textId="77777777" w:rsidR="004253EE" w:rsidRPr="007C4115" w:rsidRDefault="004253EE" w:rsidP="007C4115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</w:p>
    <w:sectPr w:rsidR="004253EE" w:rsidRPr="007C4115" w:rsidSect="007C4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F3C3D"/>
    <w:multiLevelType w:val="multilevel"/>
    <w:tmpl w:val="50F4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142A1"/>
    <w:multiLevelType w:val="multilevel"/>
    <w:tmpl w:val="B0E4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36C5F"/>
    <w:multiLevelType w:val="multilevel"/>
    <w:tmpl w:val="A08A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C1CF7"/>
    <w:multiLevelType w:val="multilevel"/>
    <w:tmpl w:val="C48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154614">
    <w:abstractNumId w:val="3"/>
  </w:num>
  <w:num w:numId="2" w16cid:durableId="965282743">
    <w:abstractNumId w:val="1"/>
  </w:num>
  <w:num w:numId="3" w16cid:durableId="332416823">
    <w:abstractNumId w:val="2"/>
  </w:num>
  <w:num w:numId="4" w16cid:durableId="8882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CC"/>
    <w:rsid w:val="000118CC"/>
    <w:rsid w:val="00185FFD"/>
    <w:rsid w:val="00200462"/>
    <w:rsid w:val="00313369"/>
    <w:rsid w:val="004253EE"/>
    <w:rsid w:val="005D49EC"/>
    <w:rsid w:val="006C6947"/>
    <w:rsid w:val="007C4115"/>
    <w:rsid w:val="00884E32"/>
    <w:rsid w:val="00F94AC5"/>
    <w:rsid w:val="00F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F64D"/>
  <w15:chartTrackingRefBased/>
  <w15:docId w15:val="{63066C0E-A6DB-4320-9586-96F0E677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1">
    <w:name w:val="heading 1"/>
    <w:basedOn w:val="Normal"/>
    <w:link w:val="Titlu1Caracter"/>
    <w:uiPriority w:val="9"/>
    <w:qFormat/>
    <w:rsid w:val="00425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MD" w:eastAsia="ru-MD"/>
    </w:rPr>
  </w:style>
  <w:style w:type="paragraph" w:styleId="Titlu2">
    <w:name w:val="heading 2"/>
    <w:basedOn w:val="Normal"/>
    <w:link w:val="Titlu2Caracter"/>
    <w:uiPriority w:val="9"/>
    <w:qFormat/>
    <w:rsid w:val="00425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253EE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4253EE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paragraph" w:styleId="NormalWeb">
    <w:name w:val="Normal (Web)"/>
    <w:basedOn w:val="Normal"/>
    <w:uiPriority w:val="99"/>
    <w:semiHidden/>
    <w:unhideWhenUsed/>
    <w:rsid w:val="0042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styleId="Robust">
    <w:name w:val="Strong"/>
    <w:basedOn w:val="Fontdeparagrafimplicit"/>
    <w:uiPriority w:val="22"/>
    <w:qFormat/>
    <w:rsid w:val="004253EE"/>
    <w:rPr>
      <w:b/>
      <w:bCs/>
    </w:rPr>
  </w:style>
  <w:style w:type="character" w:customStyle="1" w:styleId="dynamic-text-item">
    <w:name w:val="dynamic-text-item"/>
    <w:basedOn w:val="Fontdeparagrafimplicit"/>
    <w:rsid w:val="0042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3507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478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4404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3978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4096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8578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11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189912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9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591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3254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3629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49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7782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00BCEB"/>
                                    <w:left w:val="single" w:sz="48" w:space="8" w:color="00BCEB"/>
                                    <w:bottom w:val="single" w:sz="6" w:space="8" w:color="00BCEB"/>
                                    <w:right w:val="single" w:sz="6" w:space="8" w:color="00BCEB"/>
                                  </w:divBdr>
                                  <w:divsChild>
                                    <w:div w:id="114893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74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24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349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4" w:color="DFDFDF"/>
                                    <w:right w:val="none" w:sz="0" w:space="0" w:color="auto"/>
                                  </w:divBdr>
                                  <w:divsChild>
                                    <w:div w:id="88841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9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65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7967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76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5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1151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0997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585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1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0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0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47634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5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9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3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07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1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549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7622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21178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180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7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57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116335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9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1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69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7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33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95266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68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0888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8485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265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7</cp:revision>
  <dcterms:created xsi:type="dcterms:W3CDTF">2022-10-19T06:34:00Z</dcterms:created>
  <dcterms:modified xsi:type="dcterms:W3CDTF">2022-10-19T07:31:00Z</dcterms:modified>
</cp:coreProperties>
</file>