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DF3" w14:textId="77777777" w:rsidR="00510BAD" w:rsidRPr="00510BAD" w:rsidRDefault="00510BAD" w:rsidP="00510BAD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Reduceți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DHCP</w:t>
      </w:r>
    </w:p>
    <w:p w14:paraId="31E55856" w14:textId="77777777" w:rsidR="00510BAD" w:rsidRPr="00510BAD" w:rsidRDefault="00510BAD" w:rsidP="00510BA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Analiza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atacului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</w:t>
      </w:r>
    </w:p>
    <w:p w14:paraId="467A9D54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Scopul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Denial of Service (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clienților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instrument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Gobbler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Amintiți-vă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pot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eficient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Gobbler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unică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8F2814B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Cu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protecție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Gobbler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utilizeze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reală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Ethernet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Ethernet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încărcarea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face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ineficientă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legitimă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A571C06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pot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952E7DE" w14:textId="77777777" w:rsidR="00510BAD" w:rsidRPr="00510BAD" w:rsidRDefault="00510BAD" w:rsidP="00510BA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</w:t>
      </w:r>
    </w:p>
    <w:p w14:paraId="7C962C1A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nu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schimb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determină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provin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filtrează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rata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nesigure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826D669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dumneavoastră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cum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Orice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dincolo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firewall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afara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dvs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plus,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general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tratate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Figura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4FC4273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sus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topologiei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alt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au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computer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dedesubt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computer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caracter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necinstiți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Cu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 C-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C8E1A7C" w14:textId="354AA555" w:rsidR="00510BAD" w:rsidRDefault="00510BAD" w:rsidP="00510BAD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Client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DHCPServer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DHCPServer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nepoliticosPort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nesigur</w:t>
      </w:r>
      <w:proofErr w:type="spellEnd"/>
    </w:p>
    <w:p w14:paraId="0BB56BD9" w14:textId="6D2425E1" w:rsidR="00505DD2" w:rsidRPr="00510BAD" w:rsidRDefault="00505DD2" w:rsidP="00510BAD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</w:p>
    <w:p w14:paraId="429ABF51" w14:textId="79287903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Observați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nepoliticos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s-ar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tratate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nefiind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obicei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direct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legitim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Aceste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>configurate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explicit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fiind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="00505DD2" w:rsidRPr="00505DD2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t xml:space="preserve"> </w:t>
      </w:r>
      <w:r w:rsidR="00505DD2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46119C37" wp14:editId="2CA2B5E2">
            <wp:extent cx="4770533" cy="4107536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7013" w14:textId="77777777" w:rsidR="00510BAD" w:rsidRPr="00510BAD" w:rsidRDefault="00510BAD" w:rsidP="00505DD2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Este construit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care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nu are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atribuită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împreună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Prin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C719D31" w14:textId="77777777" w:rsidR="00510BAD" w:rsidRPr="00510BAD" w:rsidRDefault="00510BAD" w:rsidP="00510BA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Pași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implementarea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</w:p>
    <w:p w14:paraId="0DA857B7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activa DHCP </w:t>
      </w:r>
      <w:proofErr w:type="spellStart"/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0E39C513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1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globală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snooping .</w:t>
      </w:r>
      <w:proofErr w:type="gramEnd"/>
    </w:p>
    <w:p w14:paraId="594A2937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2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 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trust .</w:t>
      </w:r>
      <w:proofErr w:type="gramEnd"/>
    </w:p>
    <w:p w14:paraId="0D1C0F7B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3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Limitați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numărul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descoperire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care pot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recepționate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secundă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nesigure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 limit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rate .</w:t>
      </w:r>
      <w:proofErr w:type="gramEnd"/>
    </w:p>
    <w:p w14:paraId="088A95C3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4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VLAN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printr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-o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serie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VLAN-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globală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 </w:t>
      </w:r>
      <w:proofErr w:type="spellStart"/>
      <w:proofErr w:type="gramStart"/>
      <w:r w:rsidRPr="00510BAD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vlan</w:t>
      </w:r>
      <w:proofErr w:type="spellEnd"/>
      <w:r w:rsidRPr="00510BAD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 xml:space="preserve"> .</w:t>
      </w:r>
      <w:proofErr w:type="gramEnd"/>
    </w:p>
    <w:p w14:paraId="13A4C6A0" w14:textId="77777777" w:rsidR="007F0171" w:rsidRDefault="007F0171" w:rsidP="00510BAD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</w:p>
    <w:p w14:paraId="638D3E30" w14:textId="00107D55" w:rsidR="00510BAD" w:rsidRPr="00510BAD" w:rsidRDefault="00510BAD" w:rsidP="007F0171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</w:p>
    <w:p w14:paraId="3C97AF06" w14:textId="77777777" w:rsidR="00510BAD" w:rsidRPr="00510BAD" w:rsidRDefault="00510BAD" w:rsidP="007F017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Topologia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referință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Observați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F0/5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nu este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computer. F0/1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DHCP.</w:t>
      </w:r>
    </w:p>
    <w:p w14:paraId="22224F20" w14:textId="37DD0950" w:rsidR="00510BAD" w:rsidRPr="00510BAD" w:rsidRDefault="007F0171" w:rsidP="007F017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35BB2019" wp14:editId="1CB7CA78">
            <wp:extent cx="5898391" cy="2918713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legendă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Trusted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Untrusted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topologiei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PC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DHCP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se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PC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pătratul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de </w:t>
      </w:r>
      <w:proofErr w:type="spellStart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="00510BAD"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9423F37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192.168.10.10F0/5S1F0/1</w:t>
      </w:r>
    </w:p>
    <w:p w14:paraId="1D7FEA7D" w14:textId="77777777" w:rsidR="00510BAD" w:rsidRPr="00510BAD" w:rsidRDefault="00510BAD" w:rsidP="00510BAD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Server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neîncrezător</w:t>
      </w:r>
      <w:proofErr w:type="spellEnd"/>
    </w:p>
    <w:p w14:paraId="4F537827" w14:textId="77777777" w:rsidR="00510BAD" w:rsidRPr="00510BAD" w:rsidRDefault="00510BAD" w:rsidP="007F017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despre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pe S1.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Observați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întâi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amonte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explicit.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intervalul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F0/5 la F0/24 nu este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astfel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încât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șase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secundă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VLANS 5, 10, 50, 51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52.</w:t>
      </w:r>
    </w:p>
    <w:p w14:paraId="50355997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S1(config)#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</w:t>
      </w:r>
    </w:p>
    <w:p w14:paraId="29BAE580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S1(config)# interface f0/1</w:t>
      </w:r>
    </w:p>
    <w:p w14:paraId="02032BB5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</w:t>
      </w:r>
      <w:proofErr w:type="gramStart"/>
      <w:r w:rsidRPr="00510BAD">
        <w:rPr>
          <w:b/>
          <w:bCs/>
          <w:lang w:val="en-US" w:eastAsia="ru-MD"/>
        </w:rPr>
        <w:t>if)#</w:t>
      </w:r>
      <w:proofErr w:type="gram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trust</w:t>
      </w:r>
    </w:p>
    <w:p w14:paraId="4EB067D0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</w:t>
      </w:r>
      <w:proofErr w:type="gramStart"/>
      <w:r w:rsidRPr="00510BAD">
        <w:rPr>
          <w:b/>
          <w:bCs/>
          <w:lang w:val="en-US" w:eastAsia="ru-MD"/>
        </w:rPr>
        <w:t>if)#</w:t>
      </w:r>
      <w:proofErr w:type="gramEnd"/>
      <w:r w:rsidRPr="00510BAD">
        <w:rPr>
          <w:b/>
          <w:bCs/>
          <w:lang w:val="en-US" w:eastAsia="ru-MD"/>
        </w:rPr>
        <w:t xml:space="preserve"> exit</w:t>
      </w:r>
    </w:p>
    <w:p w14:paraId="608B8515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S1(config)# interface range f0/5 - 24</w:t>
      </w:r>
    </w:p>
    <w:p w14:paraId="637D6466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S1(config-if-</w:t>
      </w:r>
      <w:proofErr w:type="gramStart"/>
      <w:r w:rsidRPr="00510BAD">
        <w:rPr>
          <w:b/>
          <w:bCs/>
          <w:lang w:val="en-US" w:eastAsia="ru-MD"/>
        </w:rPr>
        <w:t>range)#</w:t>
      </w:r>
      <w:proofErr w:type="gram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limit rate 6</w:t>
      </w:r>
    </w:p>
    <w:p w14:paraId="5C817ADD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S1(config-if-</w:t>
      </w:r>
      <w:proofErr w:type="gramStart"/>
      <w:r w:rsidRPr="00510BAD">
        <w:rPr>
          <w:b/>
          <w:bCs/>
          <w:lang w:val="en-US" w:eastAsia="ru-MD"/>
        </w:rPr>
        <w:t>range)#</w:t>
      </w:r>
      <w:proofErr w:type="gramEnd"/>
      <w:r w:rsidRPr="00510BAD">
        <w:rPr>
          <w:b/>
          <w:bCs/>
          <w:lang w:val="en-US" w:eastAsia="ru-MD"/>
        </w:rPr>
        <w:t xml:space="preserve"> exit</w:t>
      </w:r>
    </w:p>
    <w:p w14:paraId="6E535A02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S1(config)#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</w:t>
      </w:r>
      <w:proofErr w:type="spellStart"/>
      <w:r w:rsidRPr="00510BAD">
        <w:rPr>
          <w:b/>
          <w:bCs/>
          <w:lang w:val="en-US" w:eastAsia="ru-MD"/>
        </w:rPr>
        <w:t>vlan</w:t>
      </w:r>
      <w:proofErr w:type="spellEnd"/>
      <w:r w:rsidRPr="00510BAD">
        <w:rPr>
          <w:b/>
          <w:bCs/>
          <w:lang w:val="en-US" w:eastAsia="ru-MD"/>
        </w:rPr>
        <w:t xml:space="preserve"> 5,10,50-52</w:t>
      </w:r>
    </w:p>
    <w:p w14:paraId="0EB0E3E2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S1(config)# end</w:t>
      </w:r>
    </w:p>
    <w:p w14:paraId="332310F8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S1#</w:t>
      </w:r>
    </w:p>
    <w:p w14:paraId="634ED8F3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 EXEC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privilegiat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afișați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 binding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vedea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clienții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au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primit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2E5E0D4" w14:textId="77777777" w:rsidR="00510BAD" w:rsidRP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Snooping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asemenea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cerut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Dynamic ARP Inspection (DAI), care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subiect</w:t>
      </w:r>
      <w:proofErr w:type="spellEnd"/>
    </w:p>
    <w:p w14:paraId="27EF1D34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S1# show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</w:t>
      </w:r>
    </w:p>
    <w:p w14:paraId="1B4014DB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Switch DHCP snooping is enabled</w:t>
      </w:r>
    </w:p>
    <w:p w14:paraId="046CDB8C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is configured on following VLANs:</w:t>
      </w:r>
    </w:p>
    <w:p w14:paraId="5F2F2FFF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5,10,50-52</w:t>
      </w:r>
    </w:p>
    <w:p w14:paraId="305134EF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is operational on following VLANs:</w:t>
      </w:r>
    </w:p>
    <w:p w14:paraId="366892DC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none</w:t>
      </w:r>
    </w:p>
    <w:p w14:paraId="64D6DA2F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is configured on the following L3 Interfaces:</w:t>
      </w:r>
    </w:p>
    <w:p w14:paraId="217D3C3B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Insertion of option 82 is enabled</w:t>
      </w:r>
    </w:p>
    <w:p w14:paraId="5C7C6046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 circuit-id default format: </w:t>
      </w:r>
      <w:proofErr w:type="spellStart"/>
      <w:r w:rsidRPr="00510BAD">
        <w:rPr>
          <w:b/>
          <w:bCs/>
          <w:lang w:val="en-US" w:eastAsia="ru-MD"/>
        </w:rPr>
        <w:t>vlan</w:t>
      </w:r>
      <w:proofErr w:type="spellEnd"/>
      <w:r w:rsidRPr="00510BAD">
        <w:rPr>
          <w:b/>
          <w:bCs/>
          <w:lang w:val="en-US" w:eastAsia="ru-MD"/>
        </w:rPr>
        <w:t>-mod-port</w:t>
      </w:r>
    </w:p>
    <w:p w14:paraId="2A864A27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 remote-id: 0cd9.96d2.3f80 (MAC)</w:t>
      </w:r>
    </w:p>
    <w:p w14:paraId="7CD78325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Option 82 on untrusted port is not allowed</w:t>
      </w:r>
    </w:p>
    <w:p w14:paraId="72CF1F7E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lastRenderedPageBreak/>
        <w:t xml:space="preserve">Verification of </w:t>
      </w:r>
      <w:proofErr w:type="spellStart"/>
      <w:r w:rsidRPr="00510BAD">
        <w:rPr>
          <w:b/>
          <w:bCs/>
          <w:lang w:val="en-US" w:eastAsia="ru-MD"/>
        </w:rPr>
        <w:t>hwaddr</w:t>
      </w:r>
      <w:proofErr w:type="spellEnd"/>
      <w:r w:rsidRPr="00510BAD">
        <w:rPr>
          <w:b/>
          <w:bCs/>
          <w:lang w:val="en-US" w:eastAsia="ru-MD"/>
        </w:rPr>
        <w:t xml:space="preserve"> field is enabled</w:t>
      </w:r>
    </w:p>
    <w:p w14:paraId="0EF82B20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Verification of </w:t>
      </w:r>
      <w:proofErr w:type="spellStart"/>
      <w:r w:rsidRPr="00510BAD">
        <w:rPr>
          <w:b/>
          <w:bCs/>
          <w:lang w:val="en-US" w:eastAsia="ru-MD"/>
        </w:rPr>
        <w:t>giaddr</w:t>
      </w:r>
      <w:proofErr w:type="spellEnd"/>
      <w:r w:rsidRPr="00510BAD">
        <w:rPr>
          <w:b/>
          <w:bCs/>
          <w:lang w:val="en-US" w:eastAsia="ru-MD"/>
        </w:rPr>
        <w:t xml:space="preserve"> field is enabled</w:t>
      </w:r>
    </w:p>
    <w:p w14:paraId="619B11F6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trust/rate is configured on the following Interfaces:</w:t>
      </w:r>
    </w:p>
    <w:p w14:paraId="150CF212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Interface                  Trusted    Allow </w:t>
      </w:r>
      <w:proofErr w:type="gramStart"/>
      <w:r w:rsidRPr="00510BAD">
        <w:rPr>
          <w:b/>
          <w:bCs/>
          <w:lang w:val="en-US" w:eastAsia="ru-MD"/>
        </w:rPr>
        <w:t>option</w:t>
      </w:r>
      <w:proofErr w:type="gramEnd"/>
      <w:r w:rsidRPr="00510BAD">
        <w:rPr>
          <w:b/>
          <w:bCs/>
          <w:lang w:val="en-US" w:eastAsia="ru-MD"/>
        </w:rPr>
        <w:t xml:space="preserve">    Rate limit (</w:t>
      </w:r>
      <w:proofErr w:type="spellStart"/>
      <w:r w:rsidRPr="00510BAD">
        <w:rPr>
          <w:b/>
          <w:bCs/>
          <w:lang w:val="en-US" w:eastAsia="ru-MD"/>
        </w:rPr>
        <w:t>pps</w:t>
      </w:r>
      <w:proofErr w:type="spellEnd"/>
      <w:r w:rsidRPr="00510BAD">
        <w:rPr>
          <w:b/>
          <w:bCs/>
          <w:lang w:val="en-US" w:eastAsia="ru-MD"/>
        </w:rPr>
        <w:t>)</w:t>
      </w:r>
    </w:p>
    <w:p w14:paraId="2CAF5F01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-----------------------    -------    ------------    ----------------   </w:t>
      </w:r>
    </w:p>
    <w:p w14:paraId="5EDC6142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FastEthernet0/1            yes        </w:t>
      </w:r>
      <w:proofErr w:type="spellStart"/>
      <w:r w:rsidRPr="00510BAD">
        <w:rPr>
          <w:b/>
          <w:bCs/>
          <w:lang w:val="en-US" w:eastAsia="ru-MD"/>
        </w:rPr>
        <w:t>yes</w:t>
      </w:r>
      <w:proofErr w:type="spellEnd"/>
      <w:r w:rsidRPr="00510BAD">
        <w:rPr>
          <w:b/>
          <w:bCs/>
          <w:lang w:val="en-US" w:eastAsia="ru-MD"/>
        </w:rPr>
        <w:t xml:space="preserve">             unlimited</w:t>
      </w:r>
    </w:p>
    <w:p w14:paraId="478C0E26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Custom circuit-ids:</w:t>
      </w:r>
    </w:p>
    <w:p w14:paraId="6307943B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FastEthernet0/5            no         </w:t>
      </w:r>
      <w:proofErr w:type="spellStart"/>
      <w:r w:rsidRPr="00510BAD">
        <w:rPr>
          <w:b/>
          <w:bCs/>
          <w:lang w:val="en-US" w:eastAsia="ru-MD"/>
        </w:rPr>
        <w:t>no</w:t>
      </w:r>
      <w:proofErr w:type="spellEnd"/>
      <w:r w:rsidRPr="00510BAD">
        <w:rPr>
          <w:b/>
          <w:bCs/>
          <w:lang w:val="en-US" w:eastAsia="ru-MD"/>
        </w:rPr>
        <w:t xml:space="preserve">              6         </w:t>
      </w:r>
    </w:p>
    <w:p w14:paraId="34CE7FC3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Custom circuit-ids:</w:t>
      </w:r>
    </w:p>
    <w:p w14:paraId="71083DFE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FastEthernet0/6            no         </w:t>
      </w:r>
      <w:proofErr w:type="spellStart"/>
      <w:r w:rsidRPr="00510BAD">
        <w:rPr>
          <w:b/>
          <w:bCs/>
          <w:lang w:val="en-US" w:eastAsia="ru-MD"/>
        </w:rPr>
        <w:t>no</w:t>
      </w:r>
      <w:proofErr w:type="spellEnd"/>
      <w:r w:rsidRPr="00510BAD">
        <w:rPr>
          <w:b/>
          <w:bCs/>
          <w:lang w:val="en-US" w:eastAsia="ru-MD"/>
        </w:rPr>
        <w:t xml:space="preserve">              6         </w:t>
      </w:r>
    </w:p>
    <w:p w14:paraId="643F3787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Custom circuit-ids:</w:t>
      </w:r>
    </w:p>
    <w:p w14:paraId="6842126D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S1# show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binding</w:t>
      </w:r>
    </w:p>
    <w:p w14:paraId="49C9DE60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proofErr w:type="spellStart"/>
      <w:r w:rsidRPr="00510BAD">
        <w:rPr>
          <w:b/>
          <w:bCs/>
          <w:lang w:val="en-US" w:eastAsia="ru-MD"/>
        </w:rPr>
        <w:t>MacAddress</w:t>
      </w:r>
      <w:proofErr w:type="spellEnd"/>
      <w:r w:rsidRPr="00510BAD">
        <w:rPr>
          <w:b/>
          <w:bCs/>
          <w:lang w:val="en-US" w:eastAsia="ru-MD"/>
        </w:rPr>
        <w:t xml:space="preserve">         </w:t>
      </w:r>
      <w:proofErr w:type="spellStart"/>
      <w:r w:rsidRPr="00510BAD">
        <w:rPr>
          <w:b/>
          <w:bCs/>
          <w:lang w:val="en-US" w:eastAsia="ru-MD"/>
        </w:rPr>
        <w:t>IpAddress</w:t>
      </w:r>
      <w:proofErr w:type="spellEnd"/>
      <w:r w:rsidRPr="00510BAD">
        <w:rPr>
          <w:b/>
          <w:bCs/>
          <w:lang w:val="en-US" w:eastAsia="ru-MD"/>
        </w:rPr>
        <w:t xml:space="preserve">       Lease(sec) Type          VLAN Interface</w:t>
      </w:r>
    </w:p>
    <w:p w14:paraId="6064EF9A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------------------ --------------- ---------- ------------- ---- --------------------</w:t>
      </w:r>
    </w:p>
    <w:p w14:paraId="1B48C1E9" w14:textId="77777777" w:rsidR="00510BAD" w:rsidRPr="00510BAD" w:rsidRDefault="00510BAD" w:rsidP="00510BAD">
      <w:pPr>
        <w:spacing w:after="0"/>
        <w:rPr>
          <w:b/>
          <w:bCs/>
          <w:lang w:val="en-US" w:eastAsia="ru-MD"/>
        </w:rPr>
      </w:pPr>
      <w:proofErr w:type="gramStart"/>
      <w:r w:rsidRPr="00510BAD">
        <w:rPr>
          <w:b/>
          <w:bCs/>
          <w:lang w:val="en-US" w:eastAsia="ru-MD"/>
        </w:rPr>
        <w:t>00:03:47:B5:9F</w:t>
      </w:r>
      <w:proofErr w:type="gramEnd"/>
      <w:r w:rsidRPr="00510BAD">
        <w:rPr>
          <w:b/>
          <w:bCs/>
          <w:lang w:val="en-US" w:eastAsia="ru-MD"/>
        </w:rPr>
        <w:t xml:space="preserve">:AD  192.168.10.11   193185    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>-snooping 5    FastEthernet0/5</w:t>
      </w:r>
    </w:p>
    <w:p w14:paraId="315F840D" w14:textId="77777777" w:rsidR="00510BAD" w:rsidRPr="00510BAD" w:rsidRDefault="00510BAD" w:rsidP="00510BA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Reduceți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DHCP</w:t>
      </w:r>
    </w:p>
    <w:p w14:paraId="3859BA91" w14:textId="78A69834" w:rsidR="00510BAD" w:rsidRDefault="00510BAD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cerințele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specificate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A2A0B1D" w14:textId="5375B4C2" w:rsidR="007F0171" w:rsidRPr="00510BAD" w:rsidRDefault="007F0171" w:rsidP="00510BA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en-US" w:eastAsia="ru-MD"/>
        </w:rPr>
        <w:drawing>
          <wp:inline distT="0" distB="0" distL="0" distR="0" wp14:anchorId="65A4648B" wp14:editId="2A61AC01">
            <wp:extent cx="5730737" cy="2469094"/>
            <wp:effectExtent l="0" t="0" r="381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054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sintaxă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topologie care are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G0/1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F0/1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G0/2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server.</w:t>
      </w:r>
    </w:p>
    <w:p w14:paraId="5CE5F6AF" w14:textId="77777777" w:rsidR="00510BAD" w:rsidRPr="00510BAD" w:rsidRDefault="00510BAD" w:rsidP="00510BA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S1F0/1G0/1G0/2</w:t>
      </w:r>
    </w:p>
    <w:p w14:paraId="7D356E30" w14:textId="77777777" w:rsidR="00510BAD" w:rsidRPr="00510BAD" w:rsidRDefault="00510BAD" w:rsidP="00510BAD">
      <w:pPr>
        <w:shd w:val="clear" w:color="auto" w:fill="FFFFFF"/>
        <w:spacing w:after="0" w:line="210" w:lineRule="atLeast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Server DHCP</w:t>
      </w:r>
    </w:p>
    <w:p w14:paraId="7234C37A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You are currently logged into S1. Enable DHCP snooping globally for the switch.</w:t>
      </w:r>
    </w:p>
    <w:p w14:paraId="6D3C182D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</w:p>
    <w:p w14:paraId="3578761A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S1(config)#ip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</w:t>
      </w:r>
    </w:p>
    <w:p w14:paraId="695791BE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interface configuration mode for g0/1 - 2, trust the interfaces, and return to global configuration mode.</w:t>
      </w:r>
    </w:p>
    <w:p w14:paraId="5F7F1F1B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</w:p>
    <w:p w14:paraId="2AD93D08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S1(config)#interface range g0/1 - 2</w:t>
      </w:r>
    </w:p>
    <w:p w14:paraId="6B0716CC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 xml:space="preserve">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trust</w:t>
      </w:r>
    </w:p>
    <w:p w14:paraId="0A028779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>exit</w:t>
      </w:r>
    </w:p>
    <w:p w14:paraId="1E13EE12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interface configuration mode for f0/1 - 24, limit the DHCP messages to no more than 10 per second, and return to global configuration mode.</w:t>
      </w:r>
    </w:p>
    <w:p w14:paraId="7DA0FC75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</w:p>
    <w:p w14:paraId="2401FF21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S1(config)#interface range f0/1 - 24</w:t>
      </w:r>
    </w:p>
    <w:p w14:paraId="7BA55ABE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 xml:space="preserve">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limit rate 10</w:t>
      </w:r>
    </w:p>
    <w:p w14:paraId="11972F5A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>exit</w:t>
      </w:r>
    </w:p>
    <w:p w14:paraId="70003AC7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Enable DHCP snooping for VLANs 10,20,30-49.</w:t>
      </w:r>
    </w:p>
    <w:p w14:paraId="53DBCF24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</w:p>
    <w:p w14:paraId="32A672D1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lastRenderedPageBreak/>
        <w:t xml:space="preserve">S1(config)#ip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</w:t>
      </w:r>
      <w:proofErr w:type="spellStart"/>
      <w:r w:rsidRPr="007F0171">
        <w:rPr>
          <w:b/>
          <w:bCs/>
          <w:lang w:val="en-US" w:eastAsia="ru-MD"/>
        </w:rPr>
        <w:t>vlan</w:t>
      </w:r>
      <w:proofErr w:type="spellEnd"/>
      <w:r w:rsidRPr="007F0171">
        <w:rPr>
          <w:b/>
          <w:bCs/>
          <w:lang w:val="en-US" w:eastAsia="ru-MD"/>
        </w:rPr>
        <w:t xml:space="preserve"> 10,20,30-49</w:t>
      </w:r>
    </w:p>
    <w:p w14:paraId="368F947E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S1(config)# exit</w:t>
      </w:r>
    </w:p>
    <w:p w14:paraId="3D407413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the command to verify DHCP snooping.</w:t>
      </w:r>
    </w:p>
    <w:p w14:paraId="6CB1CF9F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</w:p>
    <w:p w14:paraId="7C76F4FA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S1#show </w:t>
      </w:r>
      <w:proofErr w:type="spellStart"/>
      <w:r w:rsidRPr="007F0171">
        <w:rPr>
          <w:b/>
          <w:bCs/>
          <w:lang w:val="en-US" w:eastAsia="ru-MD"/>
        </w:rPr>
        <w:t>ip</w:t>
      </w:r>
      <w:proofErr w:type="spellEnd"/>
      <w:r w:rsidRPr="007F0171">
        <w:rPr>
          <w:b/>
          <w:bCs/>
          <w:lang w:val="en-US" w:eastAsia="ru-MD"/>
        </w:rPr>
        <w:t xml:space="preserve">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</w:t>
      </w:r>
    </w:p>
    <w:p w14:paraId="7AA12283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Switch DHCP snooping is enabled</w:t>
      </w:r>
    </w:p>
    <w:p w14:paraId="12B5F9FF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is configured on following VLANs:</w:t>
      </w:r>
    </w:p>
    <w:p w14:paraId="6A446F98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10,20,30-49</w:t>
      </w:r>
    </w:p>
    <w:p w14:paraId="5E7A10C1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is operational on following VLANs:</w:t>
      </w:r>
    </w:p>
    <w:p w14:paraId="0BE1A398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none</w:t>
      </w:r>
    </w:p>
    <w:p w14:paraId="6A4DABC6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is configured on the following L3 Interfaces:</w:t>
      </w:r>
    </w:p>
    <w:p w14:paraId="40C3B58E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Insertion of option 82 is enabled</w:t>
      </w:r>
    </w:p>
    <w:p w14:paraId="2F18CE45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 circuit-id default format: </w:t>
      </w:r>
      <w:proofErr w:type="spellStart"/>
      <w:r w:rsidRPr="007F0171">
        <w:rPr>
          <w:b/>
          <w:bCs/>
          <w:lang w:val="en-US" w:eastAsia="ru-MD"/>
        </w:rPr>
        <w:t>vlan</w:t>
      </w:r>
      <w:proofErr w:type="spellEnd"/>
      <w:r w:rsidRPr="007F0171">
        <w:rPr>
          <w:b/>
          <w:bCs/>
          <w:lang w:val="en-US" w:eastAsia="ru-MD"/>
        </w:rPr>
        <w:t>-mod-port</w:t>
      </w:r>
    </w:p>
    <w:p w14:paraId="65AE040E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 remote-id: 0cd9.96d2.3f80 (MAC)</w:t>
      </w:r>
    </w:p>
    <w:p w14:paraId="5FDE88DE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Option 82 on untrusted port is not allowed</w:t>
      </w:r>
    </w:p>
    <w:p w14:paraId="7735892F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Verification of </w:t>
      </w:r>
      <w:proofErr w:type="spellStart"/>
      <w:r w:rsidRPr="007F0171">
        <w:rPr>
          <w:b/>
          <w:bCs/>
          <w:lang w:val="en-US" w:eastAsia="ru-MD"/>
        </w:rPr>
        <w:t>hwaddr</w:t>
      </w:r>
      <w:proofErr w:type="spellEnd"/>
      <w:r w:rsidRPr="007F0171">
        <w:rPr>
          <w:b/>
          <w:bCs/>
          <w:lang w:val="en-US" w:eastAsia="ru-MD"/>
        </w:rPr>
        <w:t xml:space="preserve"> field is enabled</w:t>
      </w:r>
    </w:p>
    <w:p w14:paraId="5BDCB66D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Verification of </w:t>
      </w:r>
      <w:proofErr w:type="spellStart"/>
      <w:r w:rsidRPr="007F0171">
        <w:rPr>
          <w:b/>
          <w:bCs/>
          <w:lang w:val="en-US" w:eastAsia="ru-MD"/>
        </w:rPr>
        <w:t>giaddr</w:t>
      </w:r>
      <w:proofErr w:type="spellEnd"/>
      <w:r w:rsidRPr="007F0171">
        <w:rPr>
          <w:b/>
          <w:bCs/>
          <w:lang w:val="en-US" w:eastAsia="ru-MD"/>
        </w:rPr>
        <w:t xml:space="preserve"> field is enabled</w:t>
      </w:r>
    </w:p>
    <w:p w14:paraId="3D4F523C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trust/rate is configured on the following Interfaces:</w:t>
      </w:r>
    </w:p>
    <w:p w14:paraId="27128B16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Interface                  Trusted    Allow </w:t>
      </w:r>
      <w:proofErr w:type="gramStart"/>
      <w:r w:rsidRPr="007F0171">
        <w:rPr>
          <w:b/>
          <w:bCs/>
          <w:lang w:val="en-US" w:eastAsia="ru-MD"/>
        </w:rPr>
        <w:t>option</w:t>
      </w:r>
      <w:proofErr w:type="gramEnd"/>
      <w:r w:rsidRPr="007F0171">
        <w:rPr>
          <w:b/>
          <w:bCs/>
          <w:lang w:val="en-US" w:eastAsia="ru-MD"/>
        </w:rPr>
        <w:t xml:space="preserve">    Rate limit (</w:t>
      </w:r>
      <w:proofErr w:type="spellStart"/>
      <w:r w:rsidRPr="007F0171">
        <w:rPr>
          <w:b/>
          <w:bCs/>
          <w:lang w:val="en-US" w:eastAsia="ru-MD"/>
        </w:rPr>
        <w:t>pps</w:t>
      </w:r>
      <w:proofErr w:type="spellEnd"/>
      <w:r w:rsidRPr="007F0171">
        <w:rPr>
          <w:b/>
          <w:bCs/>
          <w:lang w:val="en-US" w:eastAsia="ru-MD"/>
        </w:rPr>
        <w:t>)</w:t>
      </w:r>
    </w:p>
    <w:p w14:paraId="0D6E82D1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-----------------------    -------    ------------    ----------------   </w:t>
      </w:r>
    </w:p>
    <w:p w14:paraId="639D4BC3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GigabitEthernet0/1         yes        </w:t>
      </w:r>
      <w:proofErr w:type="spellStart"/>
      <w:r w:rsidRPr="007F0171">
        <w:rPr>
          <w:b/>
          <w:bCs/>
          <w:lang w:val="en-US" w:eastAsia="ru-MD"/>
        </w:rPr>
        <w:t>yes</w:t>
      </w:r>
      <w:proofErr w:type="spellEnd"/>
      <w:r w:rsidRPr="007F0171">
        <w:rPr>
          <w:b/>
          <w:bCs/>
          <w:lang w:val="en-US" w:eastAsia="ru-MD"/>
        </w:rPr>
        <w:t xml:space="preserve">             unlimited</w:t>
      </w:r>
    </w:p>
    <w:p w14:paraId="24706EC1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Custom circuit-ids:</w:t>
      </w:r>
    </w:p>
    <w:p w14:paraId="08559FB5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GigabitEthernet0/2         yes        </w:t>
      </w:r>
      <w:proofErr w:type="spellStart"/>
      <w:r w:rsidRPr="007F0171">
        <w:rPr>
          <w:b/>
          <w:bCs/>
          <w:lang w:val="en-US" w:eastAsia="ru-MD"/>
        </w:rPr>
        <w:t>yes</w:t>
      </w:r>
      <w:proofErr w:type="spellEnd"/>
      <w:r w:rsidRPr="007F0171">
        <w:rPr>
          <w:b/>
          <w:bCs/>
          <w:lang w:val="en-US" w:eastAsia="ru-MD"/>
        </w:rPr>
        <w:t xml:space="preserve">             unlimited</w:t>
      </w:r>
    </w:p>
    <w:p w14:paraId="57DCA211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Custom circuit-ids:</w:t>
      </w:r>
    </w:p>
    <w:p w14:paraId="464252AC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FastEthernet0/1            no         </w:t>
      </w:r>
      <w:proofErr w:type="spellStart"/>
      <w:r w:rsidRPr="007F0171">
        <w:rPr>
          <w:b/>
          <w:bCs/>
          <w:lang w:val="en-US" w:eastAsia="ru-MD"/>
        </w:rPr>
        <w:t>no</w:t>
      </w:r>
      <w:proofErr w:type="spellEnd"/>
      <w:r w:rsidRPr="007F0171">
        <w:rPr>
          <w:b/>
          <w:bCs/>
          <w:lang w:val="en-US" w:eastAsia="ru-MD"/>
        </w:rPr>
        <w:t xml:space="preserve">              10         </w:t>
      </w:r>
    </w:p>
    <w:p w14:paraId="796A6AEB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Custom circuit-ids:</w:t>
      </w:r>
    </w:p>
    <w:p w14:paraId="0294C2CB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the command to verify the current DHCP bindings logged by DHCP snooping</w:t>
      </w:r>
    </w:p>
    <w:p w14:paraId="20019E52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</w:p>
    <w:p w14:paraId="79236895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S1#show </w:t>
      </w:r>
      <w:proofErr w:type="spellStart"/>
      <w:r w:rsidRPr="007F0171">
        <w:rPr>
          <w:b/>
          <w:bCs/>
          <w:lang w:val="en-US" w:eastAsia="ru-MD"/>
        </w:rPr>
        <w:t>ip</w:t>
      </w:r>
      <w:proofErr w:type="spellEnd"/>
      <w:r w:rsidRPr="007F0171">
        <w:rPr>
          <w:b/>
          <w:bCs/>
          <w:lang w:val="en-US" w:eastAsia="ru-MD"/>
        </w:rPr>
        <w:t xml:space="preserve">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binding</w:t>
      </w:r>
    </w:p>
    <w:p w14:paraId="5E702732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proofErr w:type="spellStart"/>
      <w:r w:rsidRPr="007F0171">
        <w:rPr>
          <w:b/>
          <w:bCs/>
          <w:lang w:val="en-US" w:eastAsia="ru-MD"/>
        </w:rPr>
        <w:t>MacAddress</w:t>
      </w:r>
      <w:proofErr w:type="spellEnd"/>
      <w:r w:rsidRPr="007F0171">
        <w:rPr>
          <w:b/>
          <w:bCs/>
          <w:lang w:val="en-US" w:eastAsia="ru-MD"/>
        </w:rPr>
        <w:t xml:space="preserve">         </w:t>
      </w:r>
      <w:proofErr w:type="spellStart"/>
      <w:r w:rsidRPr="007F0171">
        <w:rPr>
          <w:b/>
          <w:bCs/>
          <w:lang w:val="en-US" w:eastAsia="ru-MD"/>
        </w:rPr>
        <w:t>IpAddress</w:t>
      </w:r>
      <w:proofErr w:type="spellEnd"/>
      <w:r w:rsidRPr="007F0171">
        <w:rPr>
          <w:b/>
          <w:bCs/>
          <w:lang w:val="en-US" w:eastAsia="ru-MD"/>
        </w:rPr>
        <w:t xml:space="preserve">       Lease(sec) Type          VLAN Interface</w:t>
      </w:r>
    </w:p>
    <w:p w14:paraId="0F9C87CD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------------------ --------------- ---------- ------------- ---- --------------------</w:t>
      </w:r>
    </w:p>
    <w:p w14:paraId="031286C3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proofErr w:type="gramStart"/>
      <w:r w:rsidRPr="007F0171">
        <w:rPr>
          <w:b/>
          <w:bCs/>
          <w:lang w:val="en-US" w:eastAsia="ru-MD"/>
        </w:rPr>
        <w:t>00:03:47:B5:9F</w:t>
      </w:r>
      <w:proofErr w:type="gramEnd"/>
      <w:r w:rsidRPr="007F0171">
        <w:rPr>
          <w:b/>
          <w:bCs/>
          <w:lang w:val="en-US" w:eastAsia="ru-MD"/>
        </w:rPr>
        <w:t xml:space="preserve">:AD  10.0.0.10       193185    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>-snooping 5    FastEthernet0/1</w:t>
      </w:r>
    </w:p>
    <w:p w14:paraId="78C89EA9" w14:textId="77777777" w:rsidR="007F0171" w:rsidRPr="007F0171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S1#</w:t>
      </w:r>
    </w:p>
    <w:p w14:paraId="5BDA4A9F" w14:textId="437B9F99" w:rsidR="00510BAD" w:rsidRPr="00510BAD" w:rsidRDefault="007F0171" w:rsidP="007F0171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You have successfully configured and verified DHCP snooping for the switch.</w:t>
      </w:r>
    </w:p>
    <w:p w14:paraId="759FCFE9" w14:textId="77777777" w:rsidR="00200462" w:rsidRPr="00510BAD" w:rsidRDefault="00200462" w:rsidP="00510BAD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00462" w:rsidRPr="00510BAD" w:rsidSect="00510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41"/>
    <w:rsid w:val="00200462"/>
    <w:rsid w:val="00505DD2"/>
    <w:rsid w:val="00510BAD"/>
    <w:rsid w:val="007F0171"/>
    <w:rsid w:val="00F7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DED9"/>
  <w15:chartTrackingRefBased/>
  <w15:docId w15:val="{67B2AE9B-7DED-4A66-A95A-98E81E2E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510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510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10BAD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510BAD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51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dynamic-text-item">
    <w:name w:val="dynamic-text-item"/>
    <w:basedOn w:val="Fontdeparagrafimplicit"/>
    <w:rsid w:val="00510BAD"/>
  </w:style>
  <w:style w:type="character" w:styleId="Robust">
    <w:name w:val="Strong"/>
    <w:basedOn w:val="Fontdeparagrafimplicit"/>
    <w:uiPriority w:val="22"/>
    <w:qFormat/>
    <w:rsid w:val="00510BAD"/>
    <w:rPr>
      <w:b/>
      <w:bCs/>
    </w:rPr>
  </w:style>
  <w:style w:type="character" w:styleId="Accentuat">
    <w:name w:val="Emphasis"/>
    <w:basedOn w:val="Fontdeparagrafimplicit"/>
    <w:uiPriority w:val="20"/>
    <w:qFormat/>
    <w:rsid w:val="00510BAD"/>
    <w:rPr>
      <w:i/>
      <w:i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10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10BAD"/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prompt">
    <w:name w:val="prompt"/>
    <w:basedOn w:val="Fontdeparagrafimplicit"/>
    <w:rsid w:val="00510BAD"/>
  </w:style>
  <w:style w:type="character" w:customStyle="1" w:styleId="user-input">
    <w:name w:val="user-input"/>
    <w:basedOn w:val="Fontdeparagrafimplicit"/>
    <w:rsid w:val="0051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39393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1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1486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0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4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5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621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39393B"/>
                                <w:right w:val="none" w:sz="0" w:space="0" w:color="auto"/>
                              </w:divBdr>
                              <w:divsChild>
                                <w:div w:id="12531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09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6" w:color="39393B"/>
                    <w:right w:val="none" w:sz="0" w:space="0" w:color="auto"/>
                  </w:divBdr>
                  <w:divsChild>
                    <w:div w:id="439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60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6" w:color="39393B"/>
                <w:right w:val="none" w:sz="0" w:space="0" w:color="auto"/>
              </w:divBdr>
              <w:divsChild>
                <w:div w:id="14126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6" w:color="39393B"/>
            <w:right w:val="none" w:sz="0" w:space="0" w:color="auto"/>
          </w:divBdr>
          <w:divsChild>
            <w:div w:id="1219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59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36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7936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09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07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4087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1519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452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9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80928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7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59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574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40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762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75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764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94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1469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925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4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5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53708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2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8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4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6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1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304">
              <w:marLeft w:val="0"/>
              <w:marRight w:val="0"/>
              <w:marTop w:val="0"/>
              <w:marBottom w:val="120"/>
              <w:divBdr>
                <w:top w:val="single" w:sz="6" w:space="0" w:color="C9DEDB"/>
                <w:left w:val="single" w:sz="6" w:space="8" w:color="C9DEDB"/>
                <w:bottom w:val="single" w:sz="6" w:space="0" w:color="C9DEDB"/>
                <w:right w:val="single" w:sz="6" w:space="8" w:color="C9DEDB"/>
              </w:divBdr>
            </w:div>
            <w:div w:id="53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6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30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DFDFDF"/>
                            <w:left w:val="single" w:sz="6" w:space="8" w:color="DFDFDF"/>
                            <w:bottom w:val="single" w:sz="6" w:space="8" w:color="DFDFDF"/>
                            <w:right w:val="single" w:sz="6" w:space="8" w:color="DFDFDF"/>
                          </w:divBdr>
                          <w:divsChild>
                            <w:div w:id="9073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2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60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85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DFDFDF"/>
                            <w:left w:val="single" w:sz="6" w:space="8" w:color="DFDFDF"/>
                            <w:bottom w:val="single" w:sz="6" w:space="0" w:color="DFDFDF"/>
                            <w:right w:val="single" w:sz="6" w:space="8" w:color="DFDFDF"/>
                          </w:divBdr>
                          <w:divsChild>
                            <w:div w:id="21467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4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6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215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13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82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6" w:color="39393B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106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80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32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6" w:color="39393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27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77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96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15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4616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6" w:color="39393B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7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30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508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51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2207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39393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83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0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3464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39393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5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412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3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9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4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48117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2022-10-19T09:39:00Z</dcterms:created>
  <dcterms:modified xsi:type="dcterms:W3CDTF">2022-10-19T09:43:00Z</dcterms:modified>
</cp:coreProperties>
</file>