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b w:val="0"/>
          <w:i w:val="0"/>
        </w:rPr>
        <w:t>Разработка и внедрение интеллектуального модуля ранжирования кандидатов на основе семантического анализа резюме и вакансий в систему автоматизированного подбора персонала</w:t>
      </w:r>
    </w:p>
    <w:p>
      <w:pPr>
        <w:pStyle w:val="Heading1"/>
      </w:pPr>
      <w:r>
        <w:t>Введение</w:t>
      </w:r>
    </w:p>
    <w:p>
      <w:pPr/>
      <w:r>
        <w:rPr>
          <w:b w:val="0"/>
          <w:i w:val="0"/>
        </w:rPr>
        <w:t>Современный рекрутмент характеризуется высокой нагрузкой на этапе первичного отбора: в корпоративной практике на одну вакансию могут приходиться сотни откликов, что делает инструменты автоматизированного ранжирования и фильтрации кандидатов ключевым элементом инфраструктуры найма [2, стр. 1].</w:t>
      </w:r>
      <w:r>
        <w:t xml:space="preserve"> </w:t>
      </w:r>
      <w:r>
        <w:rPr>
          <w:b w:val="0"/>
          <w:i w:val="0"/>
        </w:rPr>
        <w:t>Классическим программным контуром управления наймом выступают системы управления кандидатами (Applicant Tracking Systems, ATS), которые обеспечивают хранение профилей кандидатов, управление стадиями воронки, а также выдачу упорядоченных списков кандидатов для рассмотрения рекрутером [2].</w:t>
      </w:r>
      <w:r>
        <w:t xml:space="preserve"> </w:t>
      </w:r>
      <w:r>
        <w:rPr>
          <w:b w:val="0"/>
          <w:i w:val="0"/>
        </w:rPr>
        <w:t>На практике задача ранжирования кандидатов в ATS формулируется как задача информационного поиска и рекомендаций: в качестве запроса выступает описание вакансии или формализованные требования к ней, а документами являются резюме или профили кандидатов, которые необходимо отсортировать по степени релевантности [2, 3].</w:t>
      </w:r>
    </w:p>
    <w:p>
      <w:pPr/>
      <w:r>
        <w:rPr>
          <w:b w:val="0"/>
          <w:i w:val="0"/>
        </w:rPr>
        <w:t>Кроме того, современные исследования подчеркивают важность различения «справедливой экспозиции» (равномерного распределения видимости кандидатов на различных позициях списка) и «справедливых исходов» (группы кандидатов, реально отобранных в шорт-лист). Корректировка алгоритма ранжирования сама по себе может не гарантировать справедливого результата, поскольку медиатором выступают пользовательские интерфейсы ATS, стратегии просмотра списков и когнитивный эффект позиционного смещения (position bias). Внедрение специализированных механизмов справедливого ранжирования (fair ranking) является предметом будущих исследований [2].</w:t>
      </w:r>
    </w:p>
    <w:p>
      <w:pPr/>
      <w:r>
        <w:rPr>
          <w:b w:val="0"/>
          <w:i w:val="0"/>
        </w:rPr>
        <w:t>Целью работы является проектирование модуля сопоставления «вакансия–резюме» на основе семантических представлений текста и разработка архитектуры ранжирования кандидатов для интеграции в ATS. В качестве сопутствующих задач выступают определение воспроизводимой методики оценки качества ранжирования (по метрикам NDCG, Precision@K и др.) и расчет практической эффективности предлагаемого подхода. Методологическая база исследования включает современные нейросетевые модели контекстных представлений (BERT, Sentence-BERT), подходы на базе би-энкодера и сиамских архитектур для поиска по семантическим вложениям, а также передовые практики индустриальных систем поиска талантов [1, 6, 8, 17].</w:t>
      </w:r>
    </w:p>
    <w:p>
      <w:pPr>
        <w:pStyle w:val="Heading1"/>
      </w:pPr>
      <w:r>
        <w:t>1. Анализ рекрутмента, методов NLP и архитектуры семантического ранжирования</w:t>
      </w:r>
    </w:p>
    <w:p>
      <w:pPr/>
      <w:r>
        <w:rPr>
          <w:b w:val="0"/>
          <w:i w:val="0"/>
        </w:rPr>
      </w:r>
      <w:r>
        <w:rPr>
          <w:b/>
          <w:i w:val="0"/>
        </w:rPr>
        <w:t>Системный анализ предметной области рекрутмента, процессов найма и ATS-систем</w:t>
      </w:r>
      <w:r>
        <w:rPr>
          <w:b w:val="0"/>
          <w:i w:val="0"/>
        </w:rPr>
      </w:r>
      <w:r>
        <w:t xml:space="preserve"> </w:t>
      </w:r>
      <w:r>
        <w:rPr>
          <w:b w:val="0"/>
          <w:i w:val="0"/>
        </w:rPr>
        <w:t>Являясь программным ядром современного рекрутинга, системы класса ATS поддерживают как минимум два критически важных и взаимосвязанных процесса: управление воронкой найма (от формирования лонг-листа к шорт-листу) и поддержку принятия решений посредством ранжирования и фильтрации больших пулов кандидатов [2].</w:t>
      </w:r>
    </w:p>
    <w:p>
      <w:pPr/>
      <w:r>
        <w:rPr>
          <w:b w:val="0"/>
          <w:i w:val="0"/>
        </w:rPr>
        <w:t>С точки зрения системного анализа, рекрутмент можно представить как потоковую систему обработки заявок. Входом системы являются профили и резюме кандидатов, обогащенные текстовыми и структурированными атрибутами, а выходом — решения о продвижении кандидата по стадиям воронки и формирование на ранних этапах упорядоченного списка для изучения рекрутером. Особенность данной предметной области заключается в том, что ранжирование кандидатов представляет собой высокорисковое управленческое решение (high-stakes decision): в отличие от ранжирования электронных документов, соискатели обладают собственными правами и интересами, а алгоритмическое ранжирование выступает инструментом поддержки принятия решений человеком, а не автономной системой выбора [2].</w:t>
      </w:r>
    </w:p>
    <w:p>
      <w:pPr/>
      <w:r>
        <w:rPr>
          <w:b w:val="0"/>
          <w:i w:val="0"/>
        </w:rPr>
        <w:t>Практический эффект алгоритмов ранжирования на популяцию кандидатов объясняется преимущественно моделью просмотра списков: позиции, находящиеся в топе выдачи, получают непропорционально большую долю внимания (экспозицию). В контексте управления персоналом данный эффект способен многократно усиливать различия между группами соискателей даже при незначительных отличиях в исходных оценках релевантности [2]. Таким образом, справедливость подобных систем зависит не только от лежащего в их основе алгоритма, но и от интерфейса самой ATS, а также от стратегии просмотра списков пользователем [2].</w:t>
      </w:r>
    </w:p>
    <w:p>
      <w:pPr/>
      <w:r>
        <w:rPr>
          <w:b w:val="0"/>
          <w:i w:val="0"/>
        </w:rPr>
        <w:t>Исторически инструменты, ориентированные на интеграцию с ATS и автоматизацию процессов отбора, чаще всего использовали методы извлечения структурированных атрибутов (навыков, стажа, образования), механизмы фасетного поиска и техники ранжирования из арсенала классического информационного поиска. Характерным примером подобного подхода может служить система PROSPECT, позиционируемая как система поддержки принятия решений. Данный комплекс извлекает ключевые аспекты профиля кандидата, представляет их в виде фасетов и применяет алгоритмы информационного поиска для ранжирования соискателей относительно требований вакансии. В экспериментальной части исследования авторы отмечают, что использование выявленной структурированной информации повысило качество ранжирования на 30% [3].</w:t>
      </w:r>
    </w:p>
    <w:p>
      <w:pPr/>
      <w:r>
        <w:rPr>
          <w:b w:val="0"/>
          <w:i w:val="0"/>
        </w:rPr>
        <w:t>Современная эволюция систем рекрутмента характеризуется переходом к семантическому сопоставлению кандидатов на базе плотных векторных представлений (эмбеддингов) и к обучению ранжирующих моделей на основе поведенческой обратной связи (кликов, конверсий на следующие этапы, фактов найма). Современные индустриальные решения используют конвейеры многозадачного обучения, а также алгоритмы на базе больших языковых моделей (LLM) для более глубокого анализа требований вакансии. В частности, передовые архитектуры включают трехступенчатый процесс поиска талантов (отбор кандидатов, предварительное ранжирование, окончательное переранжирование), применяют LLM для извлечения тонких предпочтений рекрутера из текстовых описаний позиций и истории закрытия вакансий, а также задействуют модели класса mixture-of-experts с учетом специфики конкретной роли [17].</w:t>
      </w:r>
    </w:p>
    <w:p>
      <w:pPr/>
      <w:r>
        <w:rPr>
          <w:b w:val="0"/>
          <w:i w:val="0"/>
        </w:rPr>
        <w:t>В контексте настоящего исследования целевая ATS рассматривается как программная среда, для работы внутри которой разрабатываемый модуль должен выполнять следующие функции: 1) принимать на вход текстовое описание вакансии и пул кандидатов; 2) вычислять меру семантической близости и осуществлять эффективное ранжирование; 3) обеспечивать объяснимость результатов выдачи (минимально — через сопоставление извлеченных навыков и атрибутов); 4) предоставлять верифицируемую оценку качества работы [2, 23].</w:t>
      </w:r>
    </w:p>
    <w:p>
      <w:pPr/>
      <w:r>
        <w:rPr>
          <w:b w:val="0"/>
          <w:i w:val="0"/>
        </w:rPr>
      </w:r>
      <w:r>
        <w:rPr>
          <w:b/>
          <w:i w:val="0"/>
        </w:rPr>
        <w:t>Аналитический обзор методов обработки естественного языка (NLP) и алгоритмов машинного обучения (Learning to Rank)</w:t>
      </w:r>
      <w:r>
        <w:rPr>
          <w:b w:val="0"/>
          <w:i w:val="0"/>
        </w:rPr>
      </w:r>
      <w:r>
        <w:t xml:space="preserve"> </w:t>
      </w:r>
      <w:r>
        <w:rPr>
          <w:b w:val="0"/>
          <w:i w:val="0"/>
        </w:rPr>
        <w:t>Для решения задач сопоставления текстов вакансий и резюме традиционно применяются различные семейства методов представления и сравнения текстовой информации: лексические модели (такие как TF-IDF), вероятностные ранжирующие функции (в частности BM25), а в последнее время — нейросетевые семантические вложения на базе трансформеров. В классической вероятностной парадигме функция BM25 зарекомендовала себя как надежная базовая метрика информационного поиска. Связь показателя релевантности с вероятностными предпосылками, параметрами насыщения частоты термина (tf) и нормализацией по длине документа критически важна для текстов вакансий и резюме, поскольку они зачастую существенно различаются по объему и стилистике [11]. В современных системах поиска информации и рекомендаций (в том числе построенных на методологии Learning to Rank) метрика BM25 по-прежнему служит мощным и устойчивым ориентиром; при интеграции нейросетевых алгоритмов ранжирования в контур ATS требуется наличие воспроизводимой классической базовой линии для проведения сравнительного анализа [8, 11].</w:t>
      </w:r>
    </w:p>
    <w:p>
      <w:pPr/>
      <w:r>
        <w:rPr>
          <w:b w:val="0"/>
          <w:i w:val="0"/>
        </w:rPr>
        <w:t>Методология обучения ранжированию (Learning to Rank, LTR) формализует процесс построения оптимальной ранжирующей функции по заранее размеченным данным (уровням релевантности или картам предпочтений). Общепринято классифицировать алгоритмы LTR на три основные группы: поточечный подход (pointwise, сводящийся к регрессии или классификации по отдельным объектам), попарный подход (pairwise, обучающийся предсказывать предпочтения между двумя документами) и списочный подход (listwise, оптимизирующий функцию потерь непосредственно на всем списке документов на основе ранжирующих метрик) [8]. Классическим примером попарного подхода выступает архитектура RankNet, в рамках которой задается вероятностная модель предпочтения между парой объектов исходя из разности их индивидуальных оценок, после чего минимизируется кросс-энтропийная ошибка функции потерь логистического связывания. Главное практическое преимущество подобных методов заключается в их дифференцируемости и встроенной совместимости с нейросетевыми архитектурами [9].</w:t>
      </w:r>
    </w:p>
    <w:p>
      <w:pPr/>
      <w:r>
        <w:rPr>
          <w:b w:val="0"/>
          <w:i w:val="0"/>
        </w:rPr>
        <w:t>Ключевым аспектом LTR является оценка качества получаемого ранжирования. Такие метрики, как дисконтированная кумулятивная выгода (DCG) и нормализованная дисконтированная кумулятивная выгода (NDCG), не только учитывают градуированный уровень релевантности, но и применяют прогрессивный дисконт в зависимости от занятой позиции, что полностью согласуется с когнитивным эффектом позиционного смещения при просмотре списков пользователем [10]. В прикладной сфере рекрутмента метрики семейства NDCG признаются наиболее подходящими, так как HR-специалисты редко просматривают весь перечень соискателей целиком: релевантность первых позиций ранжирования имеет прямое влияние на итоговый результат набора [2, 16].</w:t>
      </w:r>
    </w:p>
    <w:p>
      <w:pPr/>
      <w:r>
        <w:rPr>
          <w:b w:val="0"/>
          <w:i w:val="0"/>
        </w:rPr>
        <w:t>Самостоятельным фундаментальным направлением исследований алгоритмов машинного обучения выступает обеспечение справедливости ранжирования (fairness in ranking). В подобных формулировках основной акцент делается на распределении экспозиции как ограниченного ресурса. Применяются ограничения на долю экспозиции в зависимости от объективных достоинств кандидата, с оптимизацией метрики полезности (например, алгоритмы policy-gradient могут оптимизировать NDCG при условии выполнения заданных критериев справедливости) [16]. Для архитектуры ATS это представляет значительную концептуальную ценность: вероятность найма кандидата напрямую зависит от занимаемой позиции, и даже незначительные перекосы в базовых скорингах способны резко изменить экспозицию [2, 16].</w:t>
      </w:r>
    </w:p>
    <w:p>
      <w:pPr/>
      <w:r>
        <w:rPr>
          <w:b w:val="0"/>
          <w:i w:val="0"/>
        </w:rPr>
      </w:r>
      <w:r>
        <w:rPr>
          <w:b/>
          <w:i w:val="0"/>
        </w:rPr>
        <w:t>Обоснование выбора архитектуры нейросетевых моделей (BERT, Sentence-BERT) и методов векторизации</w:t>
      </w:r>
      <w:r>
        <w:rPr>
          <w:b w:val="0"/>
          <w:i w:val="0"/>
        </w:rPr>
      </w:r>
      <w:r>
        <w:t xml:space="preserve"> </w:t>
      </w:r>
      <w:r>
        <w:rPr>
          <w:b w:val="0"/>
          <w:i w:val="0"/>
        </w:rPr>
        <w:t>Современным стандартом анализа семантики текста в области обработки естественного языка выступает архитектура трансформеров, механизм внимания которой позволяет эффективно моделировать смысловые зависимости внутри последовательностей токенов без использования классических сверточных или рекуррентных подходов [7]. На основе этой парадигмы архитектура BERT (Bidirectional Encoder Representations from Transformers) предложила инновационную схему двунаправленного предобучения языковых представлений на больших объемах неразмеченных текстов с их последующим дообучением (fine-tuning) под прикладные задачи [5].</w:t>
      </w:r>
    </w:p>
    <w:p>
      <w:pPr/>
      <w:r>
        <w:rPr>
          <w:b w:val="0"/>
          <w:i w:val="0"/>
        </w:rPr>
        <w:t>При решении задач семантического сопоставления пар «вакансия–резюме» важнейшим архитектурным решением является выбор между перекрестным энкодером (cross-encoder) и архитектурой на основе би-энкодера (bi-encoder). Перекрестный энкодер производит совместную контекстную обработку пары текстов сквозь всю сеть, требуя высоких вычислительных затрат на формирование предсказания. Би-энкодер генерирует независимые семантические вложения для каждого текста, после чего сравнивает их с помощью стандартной косинусной меры сходства или скалярного произведения. В основополагающей статье по Sentence-BERT (SBERT) подробно раскрыто ограничение перекрестных энкодеров: при использовании классического BERT попарное вычисление мер близости внутри большой базы приводит к непомерно высокому числу циклов инференса. Модели семейства SBERT модифицируют BERT в сиамскую или триплетную архитектуру для генерации оптимизированных вложений предложений, сравнимых напрямую. Это кардинально снижает вычислительные издержки вывода с сохранением высокого качества на бенчмарках семантического сходства текста [6].</w:t>
      </w:r>
    </w:p>
    <w:p>
      <w:pPr/>
      <w:r>
        <w:rPr>
          <w:b w:val="0"/>
          <w:i w:val="0"/>
        </w:rPr>
        <w:t>В сценарии разработки для ATS вышеупомянутые выводы делают рациональной реализацию архитектуры двухступенчатого ранжирования. Первая ступень — стадия выборки (recall), основанная на поиске по плотным вложениям через би-энкодер для быстрого отбора топ-N кандидатов из глобальной базы. Вторая ступень — стадия переранжирования (re-rank), которая может осуществляться более ресурсоемкой моделью перекрестного энкодера либо строиться как отдельная LTR-надстройка над широким пулом признаков. Подобная логика построения конвейера явно задокументирована в передовых индустриальных исследованиях корпоративного поиска соискателей [17].</w:t>
      </w:r>
    </w:p>
    <w:p>
      <w:pPr/>
      <w:r>
        <w:rPr>
          <w:b w:val="0"/>
          <w:i w:val="0"/>
        </w:rPr>
        <w:t>Эмпирическую применимость решения на базе SBERT к предметной области найма доказывает статья по архитектуре CareerBERT: авторам удалось перевести резюме соискателей и описания вакансий в единое векторное пространство. Применялась сиамская нейросеть с функцией потерь попарного ранжирования (Multiple Negatives Ranking loss), формирующая пространство, в котором семантически связанные тексты предельно близки друг к другу, а нерелевантные отдалены [1].</w:t>
      </w:r>
    </w:p>
    <w:p>
      <w:pPr/>
      <w:r>
        <w:rPr>
          <w:b w:val="0"/>
          <w:i w:val="0"/>
        </w:rPr>
        <w:t>При работе с русскоязычными текстами дополнительными факторами выступают качество готовых весовых моделей для целевого языка, а также доступность референсных метрик бенчмарков. В современных публикациях вводится мультиязычный формат оценки Massive Text Embedding Benchmark для русского языка (ruMTEB), предлагаются базовые векторные модели (например, cointegrated/rubert-tiny2) и формализуются категории тестовых задач переранжирования, что имеет критическое значение для тестирования будущего модуля обработки отечественного контента [19, 20].</w:t>
      </w:r>
    </w:p>
    <w:p>
      <w:pPr/>
      <w:r>
        <w:rPr>
          <w:b w:val="0"/>
          <w:i w:val="0"/>
        </w:rPr>
        <w:t>Выбор методов векторизации обязательно должен учитывать риски алгоритмического смещения: аудиты в системах рекрутмента подтверждают, что использование только векторных эмбеддингов может провоцировать дискриминационные искажения результатов (по полу, расе, национальности и объему текстового профиля кандидата) [22].</w:t>
      </w:r>
    </w:p>
    <w:p>
      <w:pPr>
        <w:pStyle w:val="Heading1"/>
      </w:pPr>
      <w:r>
        <w:t>2. Проектирование данных, архитектуры обработки и интеграции с ATS</w:t>
      </w:r>
    </w:p>
    <w:p>
      <w:pPr/>
      <w:r>
        <w:rPr>
          <w:b w:val="0"/>
          <w:i w:val="0"/>
        </w:rPr>
      </w:r>
      <w:r>
        <w:rPr>
          <w:b/>
          <w:i w:val="0"/>
        </w:rPr>
        <w:t>Выполнение сбора, профилирования, очистки и разметки исходных данных (вакансии и резюме)</w:t>
      </w:r>
      <w:r>
        <w:rPr>
          <w:b w:val="0"/>
          <w:i w:val="0"/>
        </w:rPr>
      </w:r>
      <w:r>
        <w:t xml:space="preserve"> </w:t>
      </w:r>
      <w:r>
        <w:rPr>
          <w:b w:val="0"/>
          <w:i w:val="0"/>
        </w:rPr>
        <w:t>Сбор текстовой информации в ATS концептуально подразделяется на работу с двумя классами сущностей. С одной стороны, обрабатываются данные вакансий (должностные обязанности, формальные требования, стек технологий, условия труда). С другой стороны, обрабатываются резюме (развернутый опыт работы, ключевые навыки, наличие сертификатов, данные об образовании, стаж работы). Практика систематического извлечения данных аспектов для целей ранжирования была ранее описана как надежная основа первичной обработки соискателей [3].</w:t>
      </w:r>
    </w:p>
    <w:p>
      <w:pPr/>
      <w:r>
        <w:rPr>
          <w:b w:val="0"/>
          <w:i w:val="0"/>
        </w:rPr>
        <w:t>В качестве экспериментальной базы настоящего исследования использован корпус данных на основе одного из популчрных сервисов по поиску работы, включающий массив резюме (~17,3 ГБ, содержащий профили кандидатов с полями профессиональной специализации, стажа и зарплатных ожиданий), массив описаний вакансий (~44,9 ГБ, включающий текстовые описания, требования, условия и метаданные), а также журнал событий откликов (~293 МБ), служащий ключевым источником для формирования обучающих пар «кандидат–вакансия». Помимо основных массивов корпус содержит дополнительные таблицы профессиональных навыков, опыта работы, образования и иных атрибутов кандидатов. Масштаб корпуса обусловил необходимость реализации потокового конвейера обработки (streaming batch processing) с поддержкой чанкирования (chunking), обеспечивающего стабильную работу при строгих ограничениях оперативной памяти без загрузки полного объема информации в RAM.</w:t>
      </w:r>
    </w:p>
    <w:p>
      <w:pPr/>
      <w:r>
        <w:rPr>
          <w:b w:val="0"/>
          <w:i w:val="0"/>
        </w:rPr>
        <w:t>Профилирование корпуса вакансий и резюме должно протоколировать распределение длины текста, долю шумовой или неформативной информации (маркетинговые блоки, универсальные фразы), плотность доменных терминов, процентную долю смысловых дубликатов, а также языковой состав. В контексте извлечения навыков из резюме существенной проблемой признаются границы определений терминологии: научные обзоры демонстрируют тенденцию к разнообразию в подходах к классификации и стандартизации доменных параметров HR, что обуславливает необходимость создания строгих внутренних регламентов и унификации метрик для разметки данных [18].</w:t>
      </w:r>
    </w:p>
    <w:p>
      <w:pPr/>
      <w:r>
        <w:rPr>
          <w:b w:val="0"/>
          <w:i w:val="0"/>
        </w:rPr>
        <w:t>Процедура разметки массива данных в рамках проекта протекает на нескольких уровнях:</w:t>
      </w:r>
    </w:p>
    <w:p>
      <w:pPr>
        <w:pStyle w:val="ListNumber"/>
      </w:pPr>
      <w:r>
        <w:rPr>
          <w:b w:val="0"/>
          <w:i w:val="0"/>
        </w:rPr>
        <w:t>Разметка глобальной релевантности пар «вакансия–резюме» для последующего обучения ранжирующих моделей и контроля качества по NDCG.</w:t>
      </w:r>
    </w:p>
    <w:p>
      <w:pPr>
        <w:pStyle w:val="ListNumber"/>
      </w:pPr>
      <w:r>
        <w:rPr>
          <w:b w:val="0"/>
          <w:i w:val="0"/>
        </w:rPr>
        <w:t>Детализированная разметка терминов на уровне выделения текстовых фрагментов (span-level) с типизацией скиллов (hard, soft, knowledge) для построения интерпретируемой выдачи.</w:t>
      </w:r>
    </w:p>
    <w:p>
      <w:pPr>
        <w:pStyle w:val="ListNumber"/>
      </w:pPr>
      <w:r>
        <w:rPr>
          <w:b w:val="0"/>
          <w:i w:val="0"/>
        </w:rPr>
        <w:t>Косвенная разметка посредством накопления поведенческих сигналов рекрутеров (отказы, приглашения на собеседование), реализуемая в условиях промышленной эксплуатации алгоритма.</w:t>
      </w:r>
    </w:p>
    <w:p>
      <w:pPr/>
      <w:r>
        <w:rPr>
          <w:b w:val="0"/>
          <w:i w:val="0"/>
        </w:rPr>
        <w:t>В практической реализации проекта разметка релевантности осуществлялась на основе журнала событий откликов корпуса агрегатора вакансий и рензюме: позитивные пары (label = 1) формировались из случаев принятия кандидата к рассмотрению или приглашения на собеседование, негативные пары (label = 0) — из фактов официального отказа HR-специалистом. Использование реальных решений рекрутеров исключает необходимость генерации синтетических негативных примеров и обеспечивает достоверность обучающей выборки. Размеченный корпус разделен в пропорции 80% (обучение), 10% (валидация), 10% (тестирование).</w:t>
      </w:r>
    </w:p>
    <w:p>
      <w:pPr/>
      <w:r>
        <w:rPr>
          <w:b w:val="0"/>
          <w:i w:val="0"/>
        </w:rPr>
        <w:t>Ключевым примером при решении задачи разметки является ресурс SKILLSPAN, включающий более 14 тысяч предложений из описаний вакансий, экспертно размеченных согласно строгим гайдлайнам. В исследовании показано, что доменно адаптированные модели машинного обучения (single-task подход) в этой задаче значительно превосходят общие алгоритмы генерации текстов [24]. Основываясь на этом, необходимо: а) актуализировать собственную таксономию навыков; б) выполнять настройку трансформеров на локальных корпусах ATS; в) оформлять модуль извлечения навыков как независимый подпроцесс [18, 24].</w:t>
      </w:r>
    </w:p>
    <w:p>
      <w:pPr/>
      <w:r>
        <w:rPr>
          <w:b w:val="0"/>
          <w:i w:val="0"/>
        </w:rPr>
        <w:t>По аналогии с работой CareerBERT [1], при наличии внутреннего резерва данных целесообразно использовать подходы лемматизации и стандартизации профессий по государственным классификаторам или международным таксономиям (например, ESCO). Это снижает терминологический разрыв между кандидатами и рекрутерами [1, 18, 24].</w:t>
      </w:r>
    </w:p>
    <w:p>
      <w:pPr/>
      <w:r>
        <w:rPr>
          <w:b w:val="0"/>
          <w:i w:val="0"/>
        </w:rPr>
        <w:t xml:space="preserve">Ввиду наличия конфиденциальных персональных данных в резюме процедуры очистки должны включать деидентификацию. Доказано, что избыточные «сигнальные» поля (индикация локации, ФИО, университета) способны стать фактором предвзятости для трансформерных моделей [22]. Корректная подготовка данных обязана скрывать параметры, не отражающие напрямую профессиональные качества [2, 22]. В реализованном конвейере маскирование персональных данных выполнено методом жесткой подстановки токенов: все обнаруженные паттерны телефонных номеров и адресов электронной почты заменяются соответственно на токены </w:t>
      </w:r>
      <w:r>
        <w:rPr>
          <w:rFonts w:ascii="Courier New" w:hAnsi="Courier New"/>
          <w:b w:val="0"/>
          <w:i w:val="0"/>
        </w:rPr>
        <w:t>[MASKED_PHONE]</w:t>
      </w:r>
      <w:r>
        <w:rPr>
          <w:b w:val="0"/>
          <w:i w:val="0"/>
        </w:rPr>
        <w:t xml:space="preserve"> и </w:t>
      </w:r>
      <w:r>
        <w:rPr>
          <w:rFonts w:ascii="Courier New" w:hAnsi="Courier New"/>
          <w:b w:val="0"/>
          <w:i w:val="0"/>
        </w:rPr>
        <w:t>[MASKED_EMAIL]</w:t>
      </w:r>
      <w:r>
        <w:rPr>
          <w:b w:val="0"/>
          <w:i w:val="0"/>
        </w:rPr>
        <w:t>, удаляются HTML-теги и шумовые спецсимволы, заполняются пропущенные значения полей. Весь конвейер подготовки данных реализован по принципу Zero-Dependency Batch Processing — на нативном Python с потоковым чтением файлов, что позволяет обрабатывать корпуса объемом в десятки гигабайт без загрузки полного объема информации в оперативную память и повышает воспроизводимость на маломощных серверных конфигурациях.</w:t>
      </w:r>
    </w:p>
    <w:p>
      <w:pPr/>
      <w:r>
        <w:rPr>
          <w:b w:val="0"/>
          <w:i w:val="0"/>
        </w:rPr>
      </w:r>
      <w:r>
        <w:rPr>
          <w:b/>
          <w:i w:val="0"/>
        </w:rPr>
        <w:t>Проектирование архитектуры пайплайна предварительной обработки и модуля семантического анализа</w:t>
      </w:r>
      <w:r>
        <w:rPr>
          <w:b w:val="0"/>
          <w:i w:val="0"/>
        </w:rPr>
      </w:r>
      <w:r>
        <w:t xml:space="preserve"> </w:t>
      </w:r>
      <w:r>
        <w:rPr>
          <w:b w:val="0"/>
          <w:i w:val="0"/>
        </w:rPr>
        <w:t>Архитектура пайплайна проектируется в виде логически упорядоченной последовательности модулей предпроцессинга:</w:t>
      </w:r>
    </w:p>
    <w:p>
      <w:pPr>
        <w:pStyle w:val="ListNumber"/>
      </w:pPr>
      <w:r>
        <w:rPr>
          <w:b w:val="0"/>
          <w:i w:val="0"/>
        </w:rPr>
        <w:t>Модуль приема (ingestion): получение профилей кандидатов и описаний позиций из БД комплекса ATS, проверка структурного формата и нормализация кодировок. В целевой ATS-системе (Reqcore) извлечение сырого текста из загруженных резюме осуществляется на основе MIME-типа файла с привлечением специализированных библиотек парсинга (PDF, DOCX, DOC), после чего применяется эвристическая сегментация на смысловые секции (опыт работы, образование, навыки) посредством регулярных выражений по характерным паттернам заголовков.</w:t>
      </w:r>
    </w:p>
    <w:p>
      <w:pPr>
        <w:pStyle w:val="ListNumber"/>
      </w:pPr>
      <w:r>
        <w:rPr>
          <w:b w:val="0"/>
          <w:i w:val="0"/>
        </w:rPr>
        <w:t xml:space="preserve">Модуль лингвистической нормализации: реализация токенизации строк, удаление пунктуации и приведение текста к нижнему регистру (lowercasing) с сохранением значимых IT-символов (например, </w:t>
      </w:r>
      <w:r>
        <w:rPr>
          <w:rFonts w:ascii="Courier New" w:hAnsi="Courier New"/>
          <w:b w:val="0"/>
          <w:i w:val="0"/>
        </w:rPr>
        <w:t>+</w:t>
      </w:r>
      <w:r>
        <w:rPr>
          <w:b w:val="0"/>
          <w:i w:val="0"/>
        </w:rPr>
        <w:t xml:space="preserve">, </w:t>
      </w:r>
      <w:r>
        <w:rPr>
          <w:rFonts w:ascii="Courier New" w:hAnsi="Courier New"/>
          <w:b w:val="0"/>
          <w:i w:val="0"/>
        </w:rPr>
        <w:t>#</w:t>
      </w:r>
      <w:r>
        <w:rPr>
          <w:b w:val="0"/>
          <w:i w:val="0"/>
        </w:rPr>
        <w:t xml:space="preserve"> для обозначений C++, C#). Модуль выявляет язык источника, производит дедупликацию, удаляет юридические штампы и шаблонные HR-блоки (типовые фрагменты «Обязанности:», «Условия:», «Описание вакансии:») при помощи регулярных выражений для снижения шума в последующих эмбеддингах.</w:t>
      </w:r>
    </w:p>
    <w:p>
      <w:pPr>
        <w:pStyle w:val="ListNumber"/>
      </w:pPr>
      <w:r>
        <w:rPr>
          <w:b w:val="0"/>
          <w:i w:val="0"/>
        </w:rPr>
        <w:t>Структурно-аналитический модуль: отвечает за вычленение смысловых кластеров (опыт работы, образование, навыки), экстракцию специализированных терминов по категориям hard/soft skills. В реализации модуль выполняет извлечение маркеров уровня квалификации (Intern/Junior, Middle, Senior, Lead) и ключевых технологических навыков (Python, SQL, Docker, Kubernetes и др.) с формированием структурированных JSON-списков. Формируется детальная цифровая матрица компетенций профиля [24].</w:t>
      </w:r>
    </w:p>
    <w:p>
      <w:pPr>
        <w:pStyle w:val="ListNumber"/>
      </w:pPr>
      <w:r>
        <w:rPr>
          <w:b w:val="0"/>
          <w:i w:val="0"/>
        </w:rPr>
        <w:t xml:space="preserve">Модуль построения эмбеддингов: компонент конвертации нормализованных текстов в плотные векторные представления на базе сиамских архитектур Sentence-BERT. Перед подачей в энкодер извлеченные признаки агрегируются в унифицированный текстовый формат вида </w:t>
      </w:r>
      <w:r>
        <w:rPr>
          <w:rFonts w:ascii="Courier New" w:hAnsi="Courier New"/>
          <w:b w:val="0"/>
          <w:i w:val="0"/>
        </w:rPr>
        <w:t>Role: [роль] | Seniority: [уровень] | Skills: [список навыков] | Text: [очищенное описание]</w:t>
      </w:r>
      <w:r>
        <w:rPr>
          <w:b w:val="0"/>
          <w:i w:val="0"/>
        </w:rPr>
        <w:t>, что позволяет механизмам Self-Attention целенаправленно фокусироваться на ключевых профессиональных атрибутах, существенно повышая способность модели различать релевантные и нерелевантные пары. При необходимости базовые веса моделей обогащаются в ходе доменного дообучения ин-хаус [1, 6, 24].</w:t>
      </w:r>
    </w:p>
    <w:p>
      <w:pPr>
        <w:pStyle w:val="ListNumber"/>
      </w:pPr>
      <w:r>
        <w:rPr>
          <w:b w:val="0"/>
          <w:i w:val="0"/>
        </w:rPr>
        <w:t>Блок первичной выборки (Recall/Retrieval): отбор узкой первичной выборки лучших кандидатов по критериям семантической схожести векторов. В планах развития проекта осуществление подсчёта схожести векторов через механизмы поиска ближайших приближенных соседей (ANN). Для этого в инфраструктуре закладывается система класса Vector DB (например, Milvus), обеспечивающая гибкую фильтрацию [12].</w:t>
      </w:r>
    </w:p>
    <w:p>
      <w:pPr>
        <w:pStyle w:val="ListNumber"/>
      </w:pPr>
      <w:r>
        <w:rPr>
          <w:b w:val="0"/>
          <w:i w:val="0"/>
        </w:rPr>
        <w:t>Далее в планах развития проекта идёт модуль алгоритмического переранжирования (Re-ranking): отвечает за финальный пересчет позиций топ-N выборки при помощи LTR-алгоритмов. Учитываются и интегрируются исходные семантические скоры, выявленные структурные пересечения по профессиональному стажу и прокси-метрики поведения [17].</w:t>
      </w:r>
    </w:p>
    <w:p>
      <w:pPr>
        <w:pStyle w:val="ListNumber"/>
      </w:pPr>
      <w:r>
        <w:rPr>
          <w:b w:val="0"/>
          <w:i w:val="0"/>
        </w:rPr>
        <w:t>Модуль объяснимости (Explainability Engine): формирует интерпретируемые сводки (например, текстовые плашки совпадения навыков). Механизм прозрачности работы модели призван компенсировать фактор эффекта «черного ящика», повышая доверие конечного пользователя внутри ATS к результату алгоритма [23].</w:t>
      </w:r>
    </w:p>
    <w:p>
      <w:pPr>
        <w:pStyle w:val="ListNumber"/>
      </w:pPr>
      <w:r>
        <w:rPr>
          <w:b w:val="0"/>
          <w:i w:val="0"/>
        </w:rPr>
        <w:t>И наконец в планах развития проекта, чтобы заверщающим шагом должен идти модуль LLM-генерации критериев оценки: в целевой ATS-системе (Reqcore) реализован автоматизированный конвейер формирования объективной шкалы оценивания кандидатов на основе текста описания вакансии. Система передает описание позиции в LLM (с поддержкой нескольких провайдеров: OpenAI, Anthropic, Google AI) и получает структурированный ответ, жестко валидируемый JSON-схемой. Каждый сгенерированный критерий содержит уникальный идентификатор, наименование, инструкцию по поиску фактов в резюме, категорию (технический навык, soft skill, образование), базовую шкалу оценки и рекомендованный вес значимости. Полученные критерии далее выступают в роли формализованного чек-листа для автоматического AI-скоринга входящих резюме.</w:t>
      </w:r>
    </w:p>
    <w:p>
      <w:pPr>
        <w:pStyle w:val="Heading2"/>
      </w:pPr>
      <w:r>
        <w:t>Спецификация программного интерфейса (API) и модулей интеграции с ядром ATS</w:t>
      </w:r>
    </w:p>
    <w:p>
      <w:pPr/>
      <w:r>
        <w:rPr>
          <w:b w:val="0"/>
          <w:i w:val="0"/>
        </w:rPr>
        <w:t xml:space="preserve">API-модуль реализован в файле </w:t>
      </w:r>
      <w:r>
        <w:rPr>
          <w:rFonts w:ascii="Courier New" w:hAnsi="Courier New"/>
          <w:b w:val="0"/>
          <w:i w:val="0"/>
        </w:rPr>
        <w:t>experiments/scripts/11_api_server.py</w:t>
      </w:r>
      <w:r>
        <w:rPr>
          <w:b w:val="0"/>
          <w:i w:val="0"/>
        </w:rPr>
        <w:t xml:space="preserve"> как микросервис FastAPI </w:t>
      </w:r>
      <w:r>
        <w:rPr>
          <w:rFonts w:ascii="Courier New" w:hAnsi="Courier New"/>
          <w:b w:val="0"/>
          <w:i w:val="0"/>
        </w:rPr>
        <w:t>ATS Semantic Ranking Engine API</w:t>
      </w:r>
      <w:r>
        <w:rPr>
          <w:b w:val="0"/>
          <w:i w:val="0"/>
        </w:rPr>
        <w:t xml:space="preserve"> версии </w:t>
      </w:r>
      <w:r>
        <w:rPr>
          <w:rFonts w:ascii="Courier New" w:hAnsi="Courier New"/>
          <w:b w:val="0"/>
          <w:i w:val="0"/>
        </w:rPr>
        <w:t>1.0.0</w:t>
      </w:r>
      <w:r>
        <w:rPr>
          <w:b w:val="0"/>
          <w:i w:val="0"/>
        </w:rPr>
        <w:t xml:space="preserve">. В текущей реализации сервер использует Pydantic-схемы </w:t>
      </w:r>
      <w:r>
        <w:rPr>
          <w:rFonts w:ascii="Courier New" w:hAnsi="Courier New"/>
          <w:b w:val="0"/>
          <w:i w:val="0"/>
        </w:rPr>
        <w:t>CandidatePayload</w:t>
      </w:r>
      <w:r>
        <w:rPr>
          <w:b w:val="0"/>
          <w:i w:val="0"/>
        </w:rPr>
        <w:t xml:space="preserve"> и </w:t>
      </w:r>
      <w:r>
        <w:rPr>
          <w:rFonts w:ascii="Courier New" w:hAnsi="Courier New"/>
          <w:b w:val="0"/>
          <w:i w:val="0"/>
        </w:rPr>
        <w:t>SearchPayload</w:t>
      </w:r>
      <w:r>
        <w:rPr>
          <w:b w:val="0"/>
          <w:i w:val="0"/>
        </w:rPr>
        <w:t xml:space="preserve">, временный in-memory индекс </w:t>
      </w:r>
      <w:r>
        <w:rPr>
          <w:rFonts w:ascii="Courier New" w:hAnsi="Courier New"/>
          <w:b w:val="0"/>
          <w:i w:val="0"/>
        </w:rPr>
        <w:t>CANDIDATE_INDEX</w:t>
      </w:r>
      <w:r>
        <w:rPr>
          <w:b w:val="0"/>
          <w:i w:val="0"/>
        </w:rPr>
        <w:t xml:space="preserve"> и объект ранжирования </w:t>
      </w:r>
      <w:r>
        <w:rPr>
          <w:rFonts w:ascii="Courier New" w:hAnsi="Courier New"/>
          <w:b w:val="0"/>
          <w:i w:val="0"/>
        </w:rPr>
        <w:t>ATSRanker</w:t>
      </w:r>
      <w:r>
        <w:rPr>
          <w:b w:val="0"/>
          <w:i w:val="0"/>
        </w:rPr>
        <w:t xml:space="preserve">, загружаемый при старте приложения. Кандидатский профиль передается в API в уже подготовленном текстовом формате </w:t>
      </w:r>
      <w:r>
        <w:rPr>
          <w:rFonts w:ascii="Courier New" w:hAnsi="Courier New"/>
          <w:b w:val="0"/>
          <w:i w:val="0"/>
        </w:rPr>
        <w:t>model_input</w:t>
      </w:r>
      <w:r>
        <w:rPr>
          <w:b w:val="0"/>
          <w:i w:val="0"/>
        </w:rPr>
        <w:t>; отдельные публичные маршруты для самостоятельного построения эмбеддингов вакансии или резюме в коде не реализованы.</w:t>
      </w:r>
    </w:p>
    <w:p>
      <w:pPr>
        <w:pStyle w:val="VKRTableCaption"/>
      </w:pPr>
      <w:r>
        <w:t>Таблица 1 – Маршрут, Метод, Входная схема и другие параметры</w:t>
      </w:r>
    </w:p>
    <w:tbl>
      <w:tblPr>
        <w:tblStyle w:val="TableGrid"/>
        <w:tblW w:type="auto" w:w="0"/>
        <w:tblLook w:firstColumn="1" w:firstRow="1" w:lastColumn="0" w:lastRow="0" w:noHBand="0" w:noVBand="1" w:val="04A0"/>
      </w:tblPr>
      <w:tblGrid>
        <w:gridCol w:w="1871"/>
        <w:gridCol w:w="1871"/>
        <w:gridCol w:w="1871"/>
        <w:gridCol w:w="1871"/>
        <w:gridCol w:w="1871"/>
      </w:tblGrid>
      <w:tr>
        <w:trPr>
          <w:tblHeader w:val="true"/>
        </w:trPr>
        <w:tc>
          <w:tcPr>
            <w:tcW w:type="dxa" w:w="1871"/>
          </w:tcPr>
          <w:p>
            <w:pPr>
              <w:spacing w:line="240" w:lineRule="auto" w:before="0" w:after="0"/>
            </w:pPr>
            <w:r>
              <w:t>Маршрут</w:t>
            </w:r>
          </w:p>
        </w:tc>
        <w:tc>
          <w:tcPr>
            <w:tcW w:type="dxa" w:w="1871"/>
          </w:tcPr>
          <w:p>
            <w:pPr>
              <w:spacing w:line="240" w:lineRule="auto" w:before="0" w:after="0"/>
            </w:pPr>
            <w:r>
              <w:t>Метод</w:t>
            </w:r>
          </w:p>
        </w:tc>
        <w:tc>
          <w:tcPr>
            <w:tcW w:type="dxa" w:w="1871"/>
          </w:tcPr>
          <w:p>
            <w:pPr>
              <w:spacing w:line="240" w:lineRule="auto" w:before="0" w:after="0"/>
            </w:pPr>
            <w:r>
              <w:t>Входная схема</w:t>
            </w:r>
          </w:p>
        </w:tc>
        <w:tc>
          <w:tcPr>
            <w:tcW w:type="dxa" w:w="1871"/>
          </w:tcPr>
          <w:p>
            <w:pPr>
              <w:spacing w:line="240" w:lineRule="auto" w:before="0" w:after="0"/>
            </w:pPr>
            <w:r>
              <w:t>Реализованное поведение</w:t>
            </w:r>
          </w:p>
        </w:tc>
        <w:tc>
          <w:tcPr>
            <w:tcW w:type="dxa" w:w="1871"/>
          </w:tcPr>
          <w:p>
            <w:pPr>
              <w:spacing w:line="240" w:lineRule="auto" w:before="0" w:after="0"/>
            </w:pPr>
            <w:r>
              <w:t>Ответ</w:t>
            </w:r>
          </w:p>
        </w:tc>
      </w:tr>
      <w:tr>
        <w:tc>
          <w:tcPr>
            <w:tcW w:type="dxa" w:w="1871"/>
          </w:tcPr>
          <w:p>
            <w:pPr>
              <w:spacing w:line="240" w:lineRule="auto" w:before="0" w:after="0"/>
            </w:pPr>
            <w:r>
              <w:t>/index/candidate</w:t>
            </w:r>
          </w:p>
        </w:tc>
        <w:tc>
          <w:tcPr>
            <w:tcW w:type="dxa" w:w="1871"/>
          </w:tcPr>
          <w:p>
            <w:pPr>
              <w:spacing w:line="240" w:lineRule="auto" w:before="0" w:after="0"/>
            </w:pPr>
            <w:r>
              <w:t>POST</w:t>
            </w:r>
          </w:p>
        </w:tc>
        <w:tc>
          <w:tcPr>
            <w:tcW w:type="dxa" w:w="1871"/>
          </w:tcPr>
          <w:p>
            <w:pPr>
              <w:spacing w:line="240" w:lineRule="auto" w:before="0" w:after="0"/>
            </w:pPr>
            <w:r>
              <w:t>CandidatePayload: id: str, model_input: str, metadata: Optional[Dict[str, Any]]</w:t>
            </w:r>
          </w:p>
        </w:tc>
        <w:tc>
          <w:tcPr>
            <w:tcW w:type="dxa" w:w="1871"/>
          </w:tcPr>
          <w:p>
            <w:pPr>
              <w:spacing w:line="240" w:lineRule="auto" w:before="0" w:after="0"/>
            </w:pPr>
            <w:r>
              <w:t>Формирует словарь кандидата, добавляет обязательные поля id и model_input, при наличии объединяет их с metadata, затем помещает запись в CANDIDATE_INDEX.</w:t>
            </w:r>
          </w:p>
        </w:tc>
        <w:tc>
          <w:tcPr>
            <w:tcW w:type="dxa" w:w="1871"/>
          </w:tcPr>
          <w:p>
            <w:pPr>
              <w:spacing w:line="240" w:lineRule="auto" w:before="0" w:after="0"/>
            </w:pPr>
            <w:r>
              <w:t>JSON вида {"status": "indexed", "total_pool_size": N}.</w:t>
            </w:r>
          </w:p>
        </w:tc>
      </w:tr>
      <w:tr>
        <w:tc>
          <w:tcPr>
            <w:tcW w:type="dxa" w:w="1871"/>
          </w:tcPr>
          <w:p>
            <w:pPr>
              <w:spacing w:line="240" w:lineRule="auto" w:before="0" w:after="0"/>
            </w:pPr>
            <w:r>
              <w:t>/search/rank</w:t>
            </w:r>
          </w:p>
        </w:tc>
        <w:tc>
          <w:tcPr>
            <w:tcW w:type="dxa" w:w="1871"/>
          </w:tcPr>
          <w:p>
            <w:pPr>
              <w:spacing w:line="240" w:lineRule="auto" w:before="0" w:after="0"/>
            </w:pPr>
            <w:r>
              <w:t>POST</w:t>
            </w:r>
          </w:p>
        </w:tc>
        <w:tc>
          <w:tcPr>
            <w:tcW w:type="dxa" w:w="1871"/>
          </w:tcPr>
          <w:p>
            <w:pPr>
              <w:spacing w:line="240" w:lineRule="auto" w:before="0" w:after="0"/>
            </w:pPr>
            <w:r>
              <w:t>SearchPayload: vacancy_text: str, filters: Optional[Dict[str, str]], top_k: int = 10</w:t>
            </w:r>
          </w:p>
        </w:tc>
        <w:tc>
          <w:tcPr>
            <w:tcW w:type="dxa" w:w="1871"/>
          </w:tcPr>
          <w:p>
            <w:pPr>
              <w:spacing w:line="240" w:lineRule="auto" w:before="0" w:after="0"/>
            </w:pPr>
            <w:r>
              <w:t>Проверяет наличие загруженного RANKER_ENGINE, вызывает ATSRanker.search(vacancy_text, candidate_pool, filters, top_k) по текущему CANDIDATE_INDEX и возвращает результат ранжирования как JSON.</w:t>
            </w:r>
          </w:p>
        </w:tc>
        <w:tc>
          <w:tcPr>
            <w:tcW w:type="dxa" w:w="1871"/>
          </w:tcPr>
          <w:p>
            <w:pPr>
              <w:spacing w:line="240" w:lineRule="auto" w:before="0" w:after="0"/>
            </w:pPr>
            <w:r>
              <w:t>При незагруженной модели возвращает HTTP 500 с {"error": "Model not loaded"}; при штатном выполнении возвращает JSON, сформированный модулем ранжирования.</w:t>
            </w:r>
          </w:p>
        </w:tc>
      </w:tr>
      <w:tr>
        <w:tc>
          <w:tcPr>
            <w:tcW w:type="dxa" w:w="1871"/>
          </w:tcPr>
          <w:p>
            <w:pPr>
              <w:spacing w:line="240" w:lineRule="auto" w:before="0" w:after="0"/>
            </w:pPr>
            <w:r>
              <w:t>/score</w:t>
            </w:r>
          </w:p>
        </w:tc>
        <w:tc>
          <w:tcPr>
            <w:tcW w:type="dxa" w:w="1871"/>
          </w:tcPr>
          <w:p>
            <w:pPr>
              <w:spacing w:line="240" w:lineRule="auto" w:before="0" w:after="0"/>
            </w:pPr>
            <w:r>
              <w:t>POST</w:t>
            </w:r>
          </w:p>
        </w:tc>
        <w:tc>
          <w:tcPr>
            <w:tcW w:type="dxa" w:w="1871"/>
          </w:tcPr>
          <w:p>
            <w:pPr>
              <w:spacing w:line="240" w:lineRule="auto" w:before="0" w:after="0"/>
            </w:pPr>
            <w:r>
              <w:t>ScorePayload: vacancy_text: str, candidate_text: str</w:t>
            </w:r>
          </w:p>
        </w:tc>
        <w:tc>
          <w:tcPr>
            <w:tcW w:type="dxa" w:w="1871"/>
          </w:tcPr>
          <w:p>
            <w:pPr>
              <w:spacing w:line="240" w:lineRule="auto" w:before="0" w:after="0"/>
            </w:pPr>
            <w:r>
              <w:t>Кодирует одну пару «вакансия-резюме» через текущий RANKER_ENGINE.model, вычисляет косинусное сходство и возвращает одиночный match_score. Используется как service-to-service endpoint для ветки provider === 'biencoder' в Reqcore.</w:t>
            </w:r>
          </w:p>
        </w:tc>
        <w:tc>
          <w:tcPr>
            <w:tcW w:type="dxa" w:w="1871"/>
          </w:tcPr>
          <w:p>
            <w:pPr>
              <w:spacing w:line="240" w:lineRule="auto" w:before="0" w:after="0"/>
            </w:pPr>
            <w:r>
              <w:t>JSON вида {"status": "ok", "match_score": float, "latency_ms": int} или HTTP 500 с {"error": "Model not loaded"}.</w:t>
            </w:r>
          </w:p>
        </w:tc>
      </w:tr>
    </w:tbl>
    <w:p>
      <w:pPr/>
      <w:r>
        <w:rPr>
          <w:b w:val="0"/>
          <w:i w:val="0"/>
        </w:rPr>
        <w:t xml:space="preserve">Таким образом, в текущем коде реализованы три маршрута: </w:t>
      </w:r>
      <w:r>
        <w:rPr>
          <w:rFonts w:ascii="Courier New" w:hAnsi="Courier New"/>
          <w:b w:val="0"/>
          <w:i w:val="0"/>
        </w:rPr>
        <w:t>POST /index/candidate</w:t>
      </w:r>
      <w:r>
        <w:rPr>
          <w:b w:val="0"/>
          <w:i w:val="0"/>
        </w:rPr>
        <w:t xml:space="preserve"> для добавления профиля кандидата во временный индекс, </w:t>
      </w:r>
      <w:r>
        <w:rPr>
          <w:rFonts w:ascii="Courier New" w:hAnsi="Courier New"/>
          <w:b w:val="0"/>
          <w:i w:val="0"/>
        </w:rPr>
        <w:t>POST /search/rank</w:t>
      </w:r>
      <w:r>
        <w:rPr>
          <w:b w:val="0"/>
          <w:i w:val="0"/>
        </w:rPr>
        <w:t xml:space="preserve"> для ранжирования текущего пула кандидатов относительно текста вакансии и </w:t>
      </w:r>
      <w:r>
        <w:rPr>
          <w:rFonts w:ascii="Courier New" w:hAnsi="Courier New"/>
          <w:b w:val="0"/>
          <w:i w:val="0"/>
        </w:rPr>
        <w:t>POST /score</w:t>
      </w:r>
      <w:r>
        <w:rPr>
          <w:b w:val="0"/>
          <w:i w:val="0"/>
        </w:rPr>
        <w:t xml:space="preserve"> как внутренний интеграционный endpoint для Reqcore. Маршруты </w:t>
      </w:r>
      <w:r>
        <w:rPr>
          <w:rFonts w:ascii="Courier New" w:hAnsi="Courier New"/>
          <w:b w:val="0"/>
          <w:i w:val="0"/>
        </w:rPr>
        <w:t>POST /rank</w:t>
      </w:r>
      <w:r>
        <w:rPr>
          <w:b w:val="0"/>
          <w:i w:val="0"/>
        </w:rPr>
        <w:t xml:space="preserve">, </w:t>
      </w:r>
      <w:r>
        <w:rPr>
          <w:rFonts w:ascii="Courier New" w:hAnsi="Courier New"/>
          <w:b w:val="0"/>
          <w:i w:val="0"/>
        </w:rPr>
        <w:t>POST /embed/job</w:t>
      </w:r>
      <w:r>
        <w:rPr>
          <w:b w:val="0"/>
          <w:i w:val="0"/>
        </w:rPr>
        <w:t xml:space="preserve">, </w:t>
      </w:r>
      <w:r>
        <w:rPr>
          <w:rFonts w:ascii="Courier New" w:hAnsi="Courier New"/>
          <w:b w:val="0"/>
          <w:i w:val="0"/>
        </w:rPr>
        <w:t>POST /embed/resume</w:t>
      </w:r>
      <w:r>
        <w:rPr>
          <w:b w:val="0"/>
          <w:i w:val="0"/>
        </w:rPr>
        <w:t xml:space="preserve">, </w:t>
      </w:r>
      <w:r>
        <w:rPr>
          <w:rFonts w:ascii="Courier New" w:hAnsi="Courier New"/>
          <w:b w:val="0"/>
          <w:i w:val="0"/>
        </w:rPr>
        <w:t>POST /index/upsert</w:t>
      </w:r>
      <w:r>
        <w:rPr>
          <w:b w:val="0"/>
          <w:i w:val="0"/>
        </w:rPr>
        <w:t xml:space="preserve">, </w:t>
      </w:r>
      <w:r>
        <w:rPr>
          <w:rFonts w:ascii="Courier New" w:hAnsi="Courier New"/>
          <w:b w:val="0"/>
          <w:i w:val="0"/>
        </w:rPr>
        <w:t>POST /index/delete</w:t>
      </w:r>
      <w:r>
        <w:rPr>
          <w:b w:val="0"/>
          <w:i w:val="0"/>
        </w:rPr>
        <w:t xml:space="preserve"> и </w:t>
      </w:r>
      <w:r>
        <w:rPr>
          <w:rFonts w:ascii="Courier New" w:hAnsi="Courier New"/>
          <w:b w:val="0"/>
          <w:i w:val="0"/>
        </w:rPr>
        <w:t>POST /monitoring/log</w:t>
      </w:r>
      <w:r>
        <w:rPr>
          <w:b w:val="0"/>
          <w:i w:val="0"/>
        </w:rPr>
        <w:t xml:space="preserve"> в текущем коде отсутствуют; при необходимости они могут быть описаны только как направление будущего расширения API, но не как реализованная функциональность.</w:t>
      </w:r>
    </w:p>
    <w:p>
      <w:pPr/>
      <w:r>
        <w:rPr>
          <w:b w:val="0"/>
          <w:i w:val="0"/>
        </w:rPr>
        <w:t>В текущей версии API реализован базовый набор маршрутов, обеспечивающий индексацию кандидатских профилей, ранжирование текущего пула кандидатов по тексту вакансии и вычисление одиночного score для пары «вакансия–резюме» в сервисной интеграции с Reqcore. В связи с этим дальнейшее развитие API целесообразно связывать не с повторным описанием уже существующей функциональности, а с расширением интерфейса в сторону более полного разделения онлайн- и офлайн-контуров обработки данных, а также с усилением эксплуатационных характеристик системы.</w:t>
      </w:r>
    </w:p>
    <w:p>
      <w:pPr/>
      <w:r>
        <w:rPr>
          <w:b w:val="0"/>
          <w:i w:val="0"/>
        </w:rPr>
        <w:t>Одним из таких направлений может стать введение отдельных публичных маршрутов для работы с эмбеддингами вакансий и резюме. В отличие от текущей реализации, где кандидатский профиль поступает в систему уже в подготовленном текстовом виде, выделение специализированных endpoint’ов для получения векторных представлений позволило бы формализовать этап предрасчёта признаков, упростить инкрементальное обновление представлений и сделать API более пригодным для сценариев, в которых контур подготовки данных отделён от контура ранжирования. Такое расширение особенно актуально при переходе от прототипной схемы взаимодействия к более устойчивой сервисной архитектуре.</w:t>
      </w:r>
    </w:p>
    <w:p>
      <w:pPr/>
      <w:r>
        <w:rPr>
          <w:b w:val="0"/>
          <w:i w:val="0"/>
        </w:rPr>
        <w:t>Перспективным направлением также является развитие механизмов синхронизации индекса. В текущем состоянии используется временный in-memory индекс, достаточный для демонстрации и проверки базовой логики поиска, однако в дальнейшем API может быть дополнено операциями обновления и удаления записей, ориентированными на согласованную синхронизацию между ATS и внешним хранилищем представлений кандидатов. Реализация такого слоя позволила бы перейти от эпизодической загрузки данных к управляемому жизненному циклу профилей в системе и тем самым приблизить решение к требованиям промышленной эксплуатации.</w:t>
      </w:r>
    </w:p>
    <w:p>
      <w:pPr/>
      <w:r>
        <w:rPr>
          <w:b w:val="0"/>
          <w:i w:val="0"/>
        </w:rPr>
        <w:t>Отдельного развития требует и уровень прикладной наблюдаемости. В настоящей версии API отсутствует специализированный маршрут для журналирования результатов работы модели, а потому сбор сведений о качестве выдачи, динамике ранжирования и устойчивости поведения системы остаётся ограниченным. В дальнейшем целесообразно предусмотреть средства централизованной регистрации агрегированных метрик и служебных событий, что создаст основу для систематического мониторинга, сравнительного тестирования версий модели и более прозрачной интерпретации результатов в эксплуатационной среде.</w:t>
      </w:r>
    </w:p>
    <w:p>
      <w:pPr/>
      <w:r>
        <w:rPr>
          <w:b w:val="0"/>
          <w:i w:val="0"/>
        </w:rPr>
        <w:t>Наконец, дальнейшее расширение возможно на уровне самого поискового маршрута. Если в текущей реализации выдача ориентирована прежде всего на возврат результата ранжирования, то в перспективе API может быть дополнено поддержкой более богатого выходного формата, включающего дополнительные метаданные и интерпретационные компоненты. Подобное развитие позволило бы сделать систему удобнее для практического использования в ATS-сценариях, где важна не только численная релевантность кандидата, но и возможность объяснить основания, по которым профиль оказался выше или ниже в итоговом списке.</w:t>
      </w:r>
    </w:p>
    <w:p>
      <w:pPr>
        <w:pStyle w:val="Heading2"/>
      </w:pPr>
      <w:r>
        <w:t>Интеграция Reqcore с модулем ML-ранжирования</w:t>
      </w:r>
    </w:p>
    <w:p>
      <w:pPr/>
      <w:r>
        <w:rPr>
          <w:b w:val="0"/>
          <w:i w:val="0"/>
        </w:rPr>
        <w:t xml:space="preserve">Текущая серверная интеграция между ATS Reqcore и модулем ML-оценки реализована в обработчике </w:t>
      </w:r>
      <w:r>
        <w:rPr>
          <w:rFonts w:ascii="Courier New" w:hAnsi="Courier New"/>
          <w:b w:val="0"/>
          <w:i w:val="0"/>
        </w:rPr>
        <w:t>ats/reqcore/server/api/applications/[id]/analyze.post.ts</w:t>
      </w:r>
      <w:r>
        <w:rPr>
          <w:b w:val="0"/>
          <w:i w:val="0"/>
        </w:rPr>
        <w:t xml:space="preserve">. Эта точка является фактическим входом для анализа одной заявки и отвечает за выбор ветки скоринга по значению </w:t>
      </w:r>
      <w:r>
        <w:rPr>
          <w:rFonts w:ascii="Courier New" w:hAnsi="Courier New"/>
          <w:b w:val="0"/>
          <w:i w:val="0"/>
        </w:rPr>
        <w:t>ai_config.provider</w:t>
      </w:r>
      <w:r>
        <w:rPr>
          <w:b w:val="0"/>
          <w:i w:val="0"/>
        </w:rPr>
        <w:t xml:space="preserve">. В обоих вариантах результат интеграции сводится к обновлению числового поля </w:t>
      </w:r>
      <w:r>
        <w:rPr>
          <w:rFonts w:ascii="Courier New" w:hAnsi="Courier New"/>
          <w:b w:val="0"/>
          <w:i w:val="0"/>
        </w:rPr>
        <w:t>application.score</w:t>
      </w:r>
      <w:r>
        <w:rPr>
          <w:b w:val="0"/>
          <w:i w:val="0"/>
        </w:rPr>
        <w:t xml:space="preserve"> и записи аудита в </w:t>
      </w:r>
      <w:r>
        <w:rPr>
          <w:rFonts w:ascii="Courier New" w:hAnsi="Courier New"/>
          <w:b w:val="0"/>
          <w:i w:val="0"/>
        </w:rPr>
        <w:t>analysis_run</w:t>
      </w:r>
      <w:r>
        <w:rPr>
          <w:b w:val="0"/>
          <w:i w:val="0"/>
        </w:rPr>
        <w:t>; различается только способ получения этого числа.</w:t>
      </w:r>
    </w:p>
    <w:p>
      <w:pPr/>
      <w:r>
        <w:rPr>
          <w:b w:val="0"/>
          <w:i w:val="0"/>
        </w:rPr>
        <w:t xml:space="preserve">Основной путь Reqcore в текущей реализации является LLM-ориентированным. Обработчик </w:t>
      </w:r>
      <w:r>
        <w:rPr>
          <w:rFonts w:ascii="Courier New" w:hAnsi="Courier New"/>
          <w:b w:val="0"/>
          <w:i w:val="0"/>
        </w:rPr>
        <w:t>analyze.post.ts</w:t>
      </w:r>
      <w:r>
        <w:rPr>
          <w:b w:val="0"/>
          <w:i w:val="0"/>
        </w:rPr>
        <w:t xml:space="preserve"> загружает заявку, AI-конфигурацию организации, критерии оценки из </w:t>
      </w:r>
      <w:r>
        <w:rPr>
          <w:rFonts w:ascii="Courier New" w:hAnsi="Courier New"/>
          <w:b w:val="0"/>
          <w:i w:val="0"/>
        </w:rPr>
        <w:t>scoring_criterion</w:t>
      </w:r>
      <w:r>
        <w:rPr>
          <w:b w:val="0"/>
          <w:i w:val="0"/>
        </w:rPr>
        <w:t xml:space="preserve">, текст резюме из </w:t>
      </w:r>
      <w:r>
        <w:rPr>
          <w:rFonts w:ascii="Courier New" w:hAnsi="Courier New"/>
          <w:b w:val="0"/>
          <w:i w:val="0"/>
        </w:rPr>
        <w:t>document.parsedContent</w:t>
      </w:r>
      <w:r>
        <w:rPr>
          <w:b w:val="0"/>
          <w:i w:val="0"/>
        </w:rPr>
        <w:t xml:space="preserve">, затем вызывает </w:t>
      </w:r>
      <w:r>
        <w:rPr>
          <w:rFonts w:ascii="Courier New" w:hAnsi="Courier New"/>
          <w:b w:val="0"/>
          <w:i w:val="0"/>
        </w:rPr>
        <w:t>scoreApplication()</w:t>
      </w:r>
      <w:r>
        <w:rPr>
          <w:b w:val="0"/>
          <w:i w:val="0"/>
        </w:rPr>
        <w:t xml:space="preserve"> из </w:t>
      </w:r>
      <w:r>
        <w:rPr>
          <w:rFonts w:ascii="Courier New" w:hAnsi="Courier New"/>
          <w:b w:val="0"/>
          <w:i w:val="0"/>
        </w:rPr>
        <w:t>ats/reqcore/server/utils/ai/scoring.ts</w:t>
      </w:r>
      <w:r>
        <w:rPr>
          <w:b w:val="0"/>
          <w:i w:val="0"/>
        </w:rPr>
        <w:t xml:space="preserve">. Функция </w:t>
      </w:r>
      <w:r>
        <w:rPr>
          <w:rFonts w:ascii="Courier New" w:hAnsi="Courier New"/>
          <w:b w:val="0"/>
          <w:i w:val="0"/>
        </w:rPr>
        <w:t>scoreApplication()</w:t>
      </w:r>
      <w:r>
        <w:rPr>
          <w:b w:val="0"/>
          <w:i w:val="0"/>
        </w:rPr>
        <w:t xml:space="preserve"> формирует структурированный prompt по вакансии, критериям и материалам кандидата и передает его в </w:t>
      </w:r>
      <w:r>
        <w:rPr>
          <w:rFonts w:ascii="Courier New" w:hAnsi="Courier New"/>
          <w:b w:val="0"/>
          <w:i w:val="0"/>
        </w:rPr>
        <w:t>generateStructuredOutput()</w:t>
      </w:r>
      <w:r>
        <w:rPr>
          <w:b w:val="0"/>
          <w:i w:val="0"/>
        </w:rPr>
        <w:t xml:space="preserve"> из </w:t>
      </w:r>
      <w:r>
        <w:rPr>
          <w:rFonts w:ascii="Courier New" w:hAnsi="Courier New"/>
          <w:b w:val="0"/>
          <w:i w:val="0"/>
        </w:rPr>
        <w:t>ats/reqcore/server/utils/ai/provider.ts</w:t>
      </w:r>
      <w:r>
        <w:rPr>
          <w:b w:val="0"/>
          <w:i w:val="0"/>
        </w:rPr>
        <w:t>, где выбирается конкретный провайдер (</w:t>
      </w:r>
      <w:r>
        <w:rPr>
          <w:rFonts w:ascii="Courier New" w:hAnsi="Courier New"/>
          <w:b w:val="0"/>
          <w:i w:val="0"/>
        </w:rPr>
        <w:t>openai</w:t>
      </w:r>
      <w:r>
        <w:rPr>
          <w:b w:val="0"/>
          <w:i w:val="0"/>
        </w:rPr>
        <w:t xml:space="preserve">, </w:t>
      </w:r>
      <w:r>
        <w:rPr>
          <w:rFonts w:ascii="Courier New" w:hAnsi="Courier New"/>
          <w:b w:val="0"/>
          <w:i w:val="0"/>
        </w:rPr>
        <w:t>anthropic</w:t>
      </w:r>
      <w:r>
        <w:rPr>
          <w:b w:val="0"/>
          <w:i w:val="0"/>
        </w:rPr>
        <w:t xml:space="preserve">, </w:t>
      </w:r>
      <w:r>
        <w:rPr>
          <w:rFonts w:ascii="Courier New" w:hAnsi="Courier New"/>
          <w:b w:val="0"/>
          <w:i w:val="0"/>
        </w:rPr>
        <w:t>google</w:t>
      </w:r>
      <w:r>
        <w:rPr>
          <w:b w:val="0"/>
          <w:i w:val="0"/>
        </w:rPr>
        <w:t xml:space="preserve"> или </w:t>
      </w:r>
      <w:r>
        <w:rPr>
          <w:rFonts w:ascii="Courier New" w:hAnsi="Courier New"/>
          <w:b w:val="0"/>
          <w:i w:val="0"/>
        </w:rPr>
        <w:t>openai_compatible</w:t>
      </w:r>
      <w:r>
        <w:rPr>
          <w:b w:val="0"/>
          <w:i w:val="0"/>
        </w:rPr>
        <w:t xml:space="preserve">). Возвращенный структурированный ответ содержит массив </w:t>
      </w:r>
      <w:r>
        <w:rPr>
          <w:rFonts w:ascii="Courier New" w:hAnsi="Courier New"/>
          <w:b w:val="0"/>
          <w:i w:val="0"/>
        </w:rPr>
        <w:t>evaluations</w:t>
      </w:r>
      <w:r>
        <w:rPr>
          <w:b w:val="0"/>
          <w:i w:val="0"/>
        </w:rPr>
        <w:t xml:space="preserve"> с полями </w:t>
      </w:r>
      <w:r>
        <w:rPr>
          <w:rFonts w:ascii="Courier New" w:hAnsi="Courier New"/>
          <w:b w:val="0"/>
          <w:i w:val="0"/>
        </w:rPr>
        <w:t>criterionKey</w:t>
      </w:r>
      <w:r>
        <w:rPr>
          <w:b w:val="0"/>
          <w:i w:val="0"/>
        </w:rPr>
        <w:t xml:space="preserve">, </w:t>
      </w:r>
      <w:r>
        <w:rPr>
          <w:rFonts w:ascii="Courier New" w:hAnsi="Courier New"/>
          <w:b w:val="0"/>
          <w:i w:val="0"/>
        </w:rPr>
        <w:t>applicantScore</w:t>
      </w:r>
      <w:r>
        <w:rPr>
          <w:b w:val="0"/>
          <w:i w:val="0"/>
        </w:rPr>
        <w:t xml:space="preserve">, </w:t>
      </w:r>
      <w:r>
        <w:rPr>
          <w:rFonts w:ascii="Courier New" w:hAnsi="Courier New"/>
          <w:b w:val="0"/>
          <w:i w:val="0"/>
        </w:rPr>
        <w:t>confidence</w:t>
      </w:r>
      <w:r>
        <w:rPr>
          <w:b w:val="0"/>
          <w:i w:val="0"/>
        </w:rPr>
        <w:t xml:space="preserve">, </w:t>
      </w:r>
      <w:r>
        <w:rPr>
          <w:rFonts w:ascii="Courier New" w:hAnsi="Courier New"/>
          <w:b w:val="0"/>
          <w:i w:val="0"/>
        </w:rPr>
        <w:t>evidence</w:t>
      </w:r>
      <w:r>
        <w:rPr>
          <w:b w:val="0"/>
          <w:i w:val="0"/>
        </w:rPr>
        <w:t xml:space="preserve">, </w:t>
      </w:r>
      <w:r>
        <w:rPr>
          <w:rFonts w:ascii="Courier New" w:hAnsi="Courier New"/>
          <w:b w:val="0"/>
          <w:i w:val="0"/>
        </w:rPr>
        <w:t>strengths</w:t>
      </w:r>
      <w:r>
        <w:rPr>
          <w:b w:val="0"/>
          <w:i w:val="0"/>
        </w:rPr>
        <w:t xml:space="preserve"> и </w:t>
      </w:r>
      <w:r>
        <w:rPr>
          <w:rFonts w:ascii="Courier New" w:hAnsi="Courier New"/>
          <w:b w:val="0"/>
          <w:i w:val="0"/>
        </w:rPr>
        <w:t>gaps</w:t>
      </w:r>
      <w:r>
        <w:rPr>
          <w:b w:val="0"/>
          <w:i w:val="0"/>
        </w:rPr>
        <w:t xml:space="preserve">. После этого в </w:t>
      </w:r>
      <w:r>
        <w:rPr>
          <w:rFonts w:ascii="Courier New" w:hAnsi="Courier New"/>
          <w:b w:val="0"/>
          <w:i w:val="0"/>
        </w:rPr>
        <w:t>analyze.post.ts</w:t>
      </w:r>
      <w:r>
        <w:rPr>
          <w:b w:val="0"/>
          <w:i w:val="0"/>
        </w:rPr>
        <w:t xml:space="preserve"> вычисляется итоговый балл через </w:t>
      </w:r>
      <w:r>
        <w:rPr>
          <w:rFonts w:ascii="Courier New" w:hAnsi="Courier New"/>
          <w:b w:val="0"/>
          <w:i w:val="0"/>
        </w:rPr>
        <w:t>computeCompositeScore()</w:t>
      </w:r>
      <w:r>
        <w:rPr>
          <w:b w:val="0"/>
          <w:i w:val="0"/>
        </w:rPr>
        <w:t xml:space="preserve">, записи по критериям сохраняются в таблицу </w:t>
      </w:r>
      <w:r>
        <w:rPr>
          <w:rFonts w:ascii="Courier New" w:hAnsi="Courier New"/>
          <w:b w:val="0"/>
          <w:i w:val="0"/>
        </w:rPr>
        <w:t>criterion_score</w:t>
      </w:r>
      <w:r>
        <w:rPr>
          <w:b w:val="0"/>
          <w:i w:val="0"/>
        </w:rPr>
        <w:t xml:space="preserve">, а агрегированный результат записывается в </w:t>
      </w:r>
      <w:r>
        <w:rPr>
          <w:rFonts w:ascii="Courier New" w:hAnsi="Courier New"/>
          <w:b w:val="0"/>
          <w:i w:val="0"/>
        </w:rPr>
        <w:t>application.score</w:t>
      </w:r>
      <w:r>
        <w:rPr>
          <w:b w:val="0"/>
          <w:i w:val="0"/>
        </w:rPr>
        <w:t>.</w:t>
      </w:r>
    </w:p>
    <w:p>
      <w:pPr/>
      <w:r>
        <w:rPr>
          <w:b w:val="0"/>
          <w:i w:val="0"/>
        </w:rPr>
        <w:t xml:space="preserve">Альтернативный путь интеграции реализован как ветка </w:t>
      </w:r>
      <w:r>
        <w:rPr>
          <w:rFonts w:ascii="Courier New" w:hAnsi="Courier New"/>
          <w:b w:val="0"/>
          <w:i w:val="0"/>
        </w:rPr>
        <w:t>provider === 'biencoder'</w:t>
      </w:r>
      <w:r>
        <w:rPr>
          <w:b w:val="0"/>
          <w:i w:val="0"/>
        </w:rPr>
        <w:t xml:space="preserve"> в том же файле </w:t>
      </w:r>
      <w:r>
        <w:rPr>
          <w:rFonts w:ascii="Courier New" w:hAnsi="Courier New"/>
          <w:b w:val="0"/>
          <w:i w:val="0"/>
        </w:rPr>
        <w:t>analyze.post.ts</w:t>
      </w:r>
      <w:r>
        <w:rPr>
          <w:b w:val="0"/>
          <w:i w:val="0"/>
        </w:rPr>
        <w:t xml:space="preserve">. В этой ветке Reqcore не вызывает LLM-провайдер и не использует </w:t>
      </w:r>
      <w:r>
        <w:rPr>
          <w:rFonts w:ascii="Courier New" w:hAnsi="Courier New"/>
          <w:b w:val="0"/>
          <w:i w:val="0"/>
        </w:rPr>
        <w:t>scoreApplication()</w:t>
      </w:r>
      <w:r>
        <w:rPr>
          <w:b w:val="0"/>
          <w:i w:val="0"/>
        </w:rPr>
        <w:t xml:space="preserve">. Вместо этого обработчик обращается к локальной функции </w:t>
      </w:r>
      <w:r>
        <w:rPr>
          <w:rFonts w:ascii="Courier New" w:hAnsi="Courier New"/>
          <w:b w:val="0"/>
          <w:i w:val="0"/>
        </w:rPr>
        <w:t>scoreWithBiEncoder()</w:t>
      </w:r>
      <w:r>
        <w:rPr>
          <w:b w:val="0"/>
          <w:i w:val="0"/>
        </w:rPr>
        <w:t xml:space="preserve">, которая читает </w:t>
      </w:r>
      <w:r>
        <w:rPr>
          <w:rFonts w:ascii="Courier New" w:hAnsi="Courier New"/>
          <w:b w:val="0"/>
          <w:i w:val="0"/>
        </w:rPr>
        <w:t>BIENCODER_URL</w:t>
      </w:r>
      <w:r>
        <w:rPr>
          <w:b w:val="0"/>
          <w:i w:val="0"/>
        </w:rPr>
        <w:t xml:space="preserve"> из окружения и отправляет HTTP POST на Python-микросервис </w:t>
      </w:r>
      <w:r>
        <w:rPr>
          <w:rFonts w:ascii="Courier New" w:hAnsi="Courier New"/>
          <w:b w:val="0"/>
          <w:i w:val="0"/>
        </w:rPr>
        <w:t>experiments/scripts/11_api_server.py</w:t>
      </w:r>
      <w:r>
        <w:rPr>
          <w:b w:val="0"/>
          <w:i w:val="0"/>
        </w:rPr>
        <w:t xml:space="preserve"> по маршруту </w:t>
      </w:r>
      <w:r>
        <w:rPr>
          <w:rFonts w:ascii="Courier New" w:hAnsi="Courier New"/>
          <w:b w:val="0"/>
          <w:i w:val="0"/>
        </w:rPr>
        <w:t>/score</w:t>
      </w:r>
      <w:r>
        <w:rPr>
          <w:b w:val="0"/>
          <w:i w:val="0"/>
        </w:rPr>
        <w:t xml:space="preserve"> с телом </w:t>
      </w:r>
      <w:r>
        <w:rPr>
          <w:rFonts w:ascii="Courier New" w:hAnsi="Courier New"/>
          <w:b w:val="0"/>
          <w:i w:val="0"/>
        </w:rPr>
        <w:t>{ vacancy_text, candidate_text }</w:t>
      </w:r>
      <w:r>
        <w:rPr>
          <w:b w:val="0"/>
          <w:i w:val="0"/>
        </w:rPr>
        <w:t xml:space="preserve">. Python-сервис загружает </w:t>
      </w:r>
      <w:r>
        <w:rPr>
          <w:rFonts w:ascii="Courier New" w:hAnsi="Courier New"/>
          <w:b w:val="0"/>
          <w:i w:val="0"/>
        </w:rPr>
        <w:t>ATSRanker</w:t>
      </w:r>
      <w:r>
        <w:rPr>
          <w:b w:val="0"/>
          <w:i w:val="0"/>
        </w:rPr>
        <w:t xml:space="preserve"> и напрямую вычисляет cosine similarity между эмбеддингом вакансии и эмбеддингом одного резюме, после чего возвращает </w:t>
      </w:r>
      <w:r>
        <w:rPr>
          <w:rFonts w:ascii="Courier New" w:hAnsi="Courier New"/>
          <w:b w:val="0"/>
          <w:i w:val="0"/>
        </w:rPr>
        <w:t>match_score</w:t>
      </w:r>
      <w:r>
        <w:rPr>
          <w:b w:val="0"/>
          <w:i w:val="0"/>
        </w:rPr>
        <w:t xml:space="preserve">. Затем </w:t>
      </w:r>
      <w:r>
        <w:rPr>
          <w:rFonts w:ascii="Courier New" w:hAnsi="Courier New"/>
          <w:b w:val="0"/>
          <w:i w:val="0"/>
        </w:rPr>
        <w:t>analyze.post.ts</w:t>
      </w:r>
      <w:r>
        <w:rPr>
          <w:b w:val="0"/>
          <w:i w:val="0"/>
        </w:rPr>
        <w:t xml:space="preserve"> линейно отображает этот score из диапазона </w:t>
      </w:r>
      <w:r>
        <w:rPr>
          <w:rFonts w:ascii="Courier New" w:hAnsi="Courier New"/>
          <w:b w:val="0"/>
          <w:i w:val="0"/>
        </w:rPr>
        <w:t>[-1, 1]</w:t>
      </w:r>
      <w:r>
        <w:rPr>
          <w:b w:val="0"/>
          <w:i w:val="0"/>
        </w:rPr>
        <w:t xml:space="preserve"> в шкалу </w:t>
      </w:r>
      <w:r>
        <w:rPr>
          <w:rFonts w:ascii="Courier New" w:hAnsi="Courier New"/>
          <w:b w:val="0"/>
          <w:i w:val="0"/>
        </w:rPr>
        <w:t>0..100</w:t>
      </w:r>
      <w:r>
        <w:rPr>
          <w:b w:val="0"/>
          <w:i w:val="0"/>
        </w:rPr>
        <w:t xml:space="preserve"> и записывает результат в </w:t>
      </w:r>
      <w:r>
        <w:rPr>
          <w:rFonts w:ascii="Courier New" w:hAnsi="Courier New"/>
          <w:b w:val="0"/>
          <w:i w:val="0"/>
        </w:rPr>
        <w:t>application.score</w:t>
      </w:r>
      <w:r>
        <w:rPr>
          <w:b w:val="0"/>
          <w:i w:val="0"/>
        </w:rPr>
        <w:t xml:space="preserve">. Для этой ветки массив </w:t>
      </w:r>
      <w:r>
        <w:rPr>
          <w:rFonts w:ascii="Courier New" w:hAnsi="Courier New"/>
          <w:b w:val="0"/>
          <w:i w:val="0"/>
        </w:rPr>
        <w:t>evaluations</w:t>
      </w:r>
      <w:r>
        <w:rPr>
          <w:b w:val="0"/>
          <w:i w:val="0"/>
        </w:rPr>
        <w:t xml:space="preserve"> остается пустым, а записи в </w:t>
      </w:r>
      <w:r>
        <w:rPr>
          <w:rFonts w:ascii="Courier New" w:hAnsi="Courier New"/>
          <w:b w:val="0"/>
          <w:i w:val="0"/>
        </w:rPr>
        <w:t>criterion_score</w:t>
      </w:r>
      <w:r>
        <w:rPr>
          <w:b w:val="0"/>
          <w:i w:val="0"/>
        </w:rPr>
        <w:t xml:space="preserve"> не создаются, поскольку bi-encoder путь в текущем коде предназначен для числового pre-ranking или альтернативного coarse scoring, а не для замены полного критериального LLM-анализа.</w:t>
      </w:r>
    </w:p>
    <w:p>
      <w:pPr/>
      <w:r>
        <w:rPr>
          <w:b w:val="0"/>
          <w:i w:val="0"/>
        </w:rPr>
        <w:t xml:space="preserve">Следовательно, фактическая точка интеграции находится не в UI и не в клиентском коде, а в серверном маршруте </w:t>
      </w:r>
      <w:r>
        <w:rPr>
          <w:rFonts w:ascii="Courier New" w:hAnsi="Courier New"/>
          <w:b w:val="0"/>
          <w:i w:val="0"/>
        </w:rPr>
        <w:t>ats/reqcore/server/api/applications/[id]/analyze.post.ts</w:t>
      </w:r>
      <w:r>
        <w:rPr>
          <w:b w:val="0"/>
          <w:i w:val="0"/>
        </w:rPr>
        <w:t xml:space="preserve">, где выбирается один из двух путей: </w:t>
      </w:r>
      <w:r>
        <w:rPr>
          <w:rFonts w:ascii="Courier New" w:hAnsi="Courier New"/>
          <w:b w:val="0"/>
          <w:i w:val="0"/>
        </w:rPr>
        <w:t>analyze.post.ts -&gt; scoreApplication() -&gt; provider -&gt; criterion_score -&gt; application.score</w:t>
      </w:r>
      <w:r>
        <w:rPr>
          <w:b w:val="0"/>
          <w:i w:val="0"/>
        </w:rPr>
        <w:t xml:space="preserve"> для критериального LLM-scoring и </w:t>
      </w:r>
      <w:r>
        <w:rPr>
          <w:rFonts w:ascii="Courier New" w:hAnsi="Courier New"/>
          <w:b w:val="0"/>
          <w:i w:val="0"/>
        </w:rPr>
        <w:t>analyze.post.ts -&gt; biencoder branch -&gt; HTTP /score -&gt; numeric score -&gt; application.score</w:t>
      </w:r>
      <w:r>
        <w:rPr>
          <w:b w:val="0"/>
          <w:i w:val="0"/>
        </w:rPr>
        <w:t xml:space="preserve"> для bi-encoder оценки. С точки зрения архитектуры bi-encoder путь следует описывать как альтернативный или предварительный путь ранжирования, пригодный для дешевого числового отбора, но не как полную замену всей LLM-логики Reqcore, поскольку в нем отсутствуют criterion-level explanations, evidence, strengths/gaps и генерация структурированной интерпретации.</w:t>
      </w:r>
    </w:p>
    <w:p>
      <w:pPr/>
      <w:r>
        <w:rPr>
          <w:b w:val="0"/>
          <w:i w:val="0"/>
        </w:rPr>
        <w:t>Компактная схема развертывания текущей интеграции имеет вид:</w:t>
      </w:r>
    </w:p>
    <w:p>
      <w:pPr>
        <w:pStyle w:val="VKRCodeBlock"/>
      </w:pPr>
      <w:r>
        <w:t>@startuml</w:t>
      </w:r>
      <w:r>
        <w:br/>
      </w:r>
      <w:r>
        <w:t>title Application analysis request flow</w:t>
      </w:r>
      <w:r>
        <w:br/>
      </w:r>
      <w:r/>
      <w:r>
        <w:br/>
      </w:r>
      <w:r>
        <w:t>start</w:t>
      </w:r>
      <w:r>
        <w:br/>
      </w:r>
      <w:r/>
      <w:r>
        <w:br/>
      </w:r>
      <w:r>
        <w:t>:Reqcore UI / ATS client sends request;</w:t>
      </w:r>
      <w:r>
        <w:br/>
      </w:r>
      <w:r>
        <w:t>:/api/applications/:id/analyze;</w:t>
      </w:r>
      <w:r>
        <w:br/>
      </w:r>
      <w:r/>
      <w:r>
        <w:br/>
      </w:r>
      <w:r>
        <w:t>if (provider == biencoder?) then (yes)</w:t>
      </w:r>
      <w:r>
        <w:br/>
      </w:r>
      <w:r>
        <w:t xml:space="preserve">  :Call BIENCODER_URL + /score;</w:t>
      </w:r>
      <w:r>
        <w:br/>
      </w:r>
      <w:r>
        <w:t xml:space="preserve">  :experiments/scripts/11_api_server.py;</w:t>
      </w:r>
      <w:r>
        <w:br/>
      </w:r>
      <w:r>
        <w:t xml:space="preserve">  :ATSRanker computes cosine score;</w:t>
      </w:r>
      <w:r>
        <w:br/>
      </w:r>
      <w:r>
        <w:t xml:space="preserve">  :Set application.score;</w:t>
      </w:r>
      <w:r>
        <w:br/>
      </w:r>
      <w:r>
        <w:t>else (no)</w:t>
      </w:r>
      <w:r>
        <w:br/>
      </w:r>
      <w:r>
        <w:t xml:space="preserve">  :Call scoreApplication();</w:t>
      </w:r>
      <w:r>
        <w:br/>
      </w:r>
      <w:r>
        <w:t xml:space="preserve">  :provider.ts calls external LLM API;</w:t>
      </w:r>
      <w:r>
        <w:br/>
      </w:r>
      <w:r>
        <w:t xml:space="preserve">  :Receive criterion_score and application.score;</w:t>
      </w:r>
      <w:r>
        <w:br/>
      </w:r>
      <w:r>
        <w:t>endif</w:t>
      </w:r>
      <w:r>
        <w:br/>
      </w:r>
      <w:r/>
      <w:r>
        <w:br/>
      </w:r>
      <w:r>
        <w:t>stop</w:t>
      </w:r>
      <w:r>
        <w:br/>
      </w:r>
      <w:r/>
      <w:r>
        <w:br/>
      </w:r>
      <w:r>
        <w:t>@enduml</w:t>
      </w:r>
    </w:p>
    <w:p>
      <w:pPr/>
      <w:r>
        <w:rPr>
          <w:b w:val="0"/>
          <w:i w:val="0"/>
        </w:rPr>
        <w:t xml:space="preserve">В реализованном контуре затронуты следующие файлы: </w:t>
      </w:r>
      <w:r>
        <w:rPr>
          <w:rFonts w:ascii="Courier New" w:hAnsi="Courier New"/>
          <w:b w:val="0"/>
          <w:i w:val="0"/>
        </w:rPr>
        <w:t>ats/reqcore/server/api/applications/[id]/analyze.post.ts</w:t>
      </w:r>
      <w:r>
        <w:rPr>
          <w:b w:val="0"/>
          <w:i w:val="0"/>
        </w:rPr>
        <w:t xml:space="preserve"> как основная точка маршрутизации; </w:t>
      </w:r>
      <w:r>
        <w:rPr>
          <w:rFonts w:ascii="Courier New" w:hAnsi="Courier New"/>
          <w:b w:val="0"/>
          <w:i w:val="0"/>
        </w:rPr>
        <w:t>ats/reqcore/server/utils/ai/scoring.ts</w:t>
      </w:r>
      <w:r>
        <w:rPr>
          <w:b w:val="0"/>
          <w:i w:val="0"/>
        </w:rPr>
        <w:t xml:space="preserve"> как LLM-scoring engine; </w:t>
      </w:r>
      <w:r>
        <w:rPr>
          <w:rFonts w:ascii="Courier New" w:hAnsi="Courier New"/>
          <w:b w:val="0"/>
          <w:i w:val="0"/>
        </w:rPr>
        <w:t>ats/reqcore/server/utils/ai/provider.ts</w:t>
      </w:r>
      <w:r>
        <w:rPr>
          <w:b w:val="0"/>
          <w:i w:val="0"/>
        </w:rPr>
        <w:t xml:space="preserve"> как адаптер провайдера; </w:t>
      </w:r>
      <w:r>
        <w:rPr>
          <w:rFonts w:ascii="Courier New" w:hAnsi="Courier New"/>
          <w:b w:val="0"/>
          <w:i w:val="0"/>
        </w:rPr>
        <w:t>ats/reqcore/server/database/schema/app.ts</w:t>
      </w:r>
      <w:r>
        <w:rPr>
          <w:b w:val="0"/>
          <w:i w:val="0"/>
        </w:rPr>
        <w:t xml:space="preserve"> как место определения таблиц </w:t>
      </w:r>
      <w:r>
        <w:rPr>
          <w:rFonts w:ascii="Courier New" w:hAnsi="Courier New"/>
          <w:b w:val="0"/>
          <w:i w:val="0"/>
        </w:rPr>
        <w:t>criterion_score</w:t>
      </w:r>
      <w:r>
        <w:rPr>
          <w:b w:val="0"/>
          <w:i w:val="0"/>
        </w:rPr>
        <w:t xml:space="preserve">, </w:t>
      </w:r>
      <w:r>
        <w:rPr>
          <w:rFonts w:ascii="Courier New" w:hAnsi="Courier New"/>
          <w:b w:val="0"/>
          <w:i w:val="0"/>
        </w:rPr>
        <w:t>analysis_run</w:t>
      </w:r>
      <w:r>
        <w:rPr>
          <w:b w:val="0"/>
          <w:i w:val="0"/>
        </w:rPr>
        <w:t xml:space="preserve"> и поля </w:t>
      </w:r>
      <w:r>
        <w:rPr>
          <w:rFonts w:ascii="Courier New" w:hAnsi="Courier New"/>
          <w:b w:val="0"/>
          <w:i w:val="0"/>
        </w:rPr>
        <w:t>application.score</w:t>
      </w:r>
      <w:r>
        <w:rPr>
          <w:b w:val="0"/>
          <w:i w:val="0"/>
        </w:rPr>
        <w:t xml:space="preserve">; </w:t>
      </w:r>
      <w:r>
        <w:rPr>
          <w:rFonts w:ascii="Courier New" w:hAnsi="Courier New"/>
          <w:b w:val="0"/>
          <w:i w:val="0"/>
        </w:rPr>
        <w:t>experiments/scripts/11_api_server.py</w:t>
      </w:r>
      <w:r>
        <w:rPr>
          <w:b w:val="0"/>
          <w:i w:val="0"/>
        </w:rPr>
        <w:t xml:space="preserve"> как Python-микросервис bi-encoder scoring. Именно эти файлы образуют фактическую интеграционную поверхность между Reqcore и модулем ML-ранжирования.</w:t>
      </w:r>
      <w:r>
        <w:t xml:space="preserve"> </w:t>
      </w:r>
      <w:r>
        <w:rPr>
          <w:b w:val="0"/>
          <w:i w:val="0"/>
        </w:rPr>
      </w:r>
      <w:r>
        <w:rPr>
          <w:b/>
          <w:i w:val="0"/>
        </w:rPr>
        <w:t>3. Разработка и реализация модуля семантического ранжирования кандидатов</w:t>
      </w:r>
      <w:r>
        <w:rPr>
          <w:b w:val="0"/>
          <w:i w:val="0"/>
        </w:rPr>
      </w:r>
    </w:p>
    <w:p>
      <w:pPr/>
      <w:r>
        <w:rPr>
          <w:b w:val="0"/>
          <w:i w:val="0"/>
        </w:rPr>
      </w:r>
      <w:r>
        <w:rPr>
          <w:b/>
          <w:i w:val="0"/>
        </w:rPr>
        <w:t>Разработка программного кода подготовки данных и ML-пайплайна</w:t>
      </w:r>
      <w:r>
        <w:rPr>
          <w:b w:val="0"/>
          <w:i w:val="0"/>
        </w:rPr>
      </w:r>
      <w:r>
        <w:t xml:space="preserve"> </w:t>
      </w:r>
      <w:r>
        <w:rPr>
          <w:b w:val="0"/>
          <w:i w:val="0"/>
        </w:rPr>
        <w:t>Контур разработки ML-кода разделен на офлайн- и онлайн-контуры в соответствии с передовой практикой систем талантов [17]. Офлайн-модули собирают, подготавливают данные и проводят обучение; онлайн-система занимается инференсом эмбеддингов и передачей API-команд. Совокупный программный комплекс (ATS AI Engine) состоит из 17 взаимосвязанных Python-скриптов, исполняемых в строго определенном порядке нумерации: от модулей нормализации и извлечения сущностей (скрипты 05–07), через модули обучения и инференса модели (08–09), ядро ранжирования и API-микросервис (10–11), до серии экспериментальных бенчмарков (12–17). Все зависимости фиксированы через стандартные библиотеки (</w:t>
      </w:r>
      <w:r>
        <w:rPr>
          <w:rFonts w:ascii="Courier New" w:hAnsi="Courier New"/>
          <w:b w:val="0"/>
          <w:i w:val="0"/>
        </w:rPr>
        <w:t>sentence-transformers</w:t>
      </w:r>
      <w:r>
        <w:rPr>
          <w:b w:val="0"/>
          <w:i w:val="0"/>
        </w:rPr>
        <w:t xml:space="preserve">, </w:t>
      </w:r>
      <w:r>
        <w:rPr>
          <w:rFonts w:ascii="Courier New" w:hAnsi="Courier New"/>
          <w:b w:val="0"/>
          <w:i w:val="0"/>
        </w:rPr>
        <w:t>scikit-learn</w:t>
      </w:r>
      <w:r>
        <w:rPr>
          <w:b w:val="0"/>
          <w:i w:val="0"/>
        </w:rPr>
        <w:t xml:space="preserve">, </w:t>
      </w:r>
      <w:r>
        <w:rPr>
          <w:rFonts w:ascii="Courier New" w:hAnsi="Courier New"/>
          <w:b w:val="0"/>
          <w:i w:val="0"/>
        </w:rPr>
        <w:t>fastapi</w:t>
      </w:r>
      <w:r>
        <w:rPr>
          <w:b w:val="0"/>
          <w:i w:val="0"/>
        </w:rPr>
        <w:t xml:space="preserve">, </w:t>
      </w:r>
      <w:r>
        <w:rPr>
          <w:rFonts w:ascii="Courier New" w:hAnsi="Courier New"/>
          <w:b w:val="0"/>
          <w:i w:val="0"/>
        </w:rPr>
        <w:t>uvicorn</w:t>
      </w:r>
      <w:r>
        <w:rPr>
          <w:b w:val="0"/>
          <w:i w:val="0"/>
        </w:rPr>
        <w:t>), что обеспечивает полную воспроизводимость результатов.</w:t>
      </w:r>
      <w:r>
        <w:t xml:space="preserve"> </w:t>
      </w:r>
      <w:r>
        <w:rPr>
          <w:b w:val="0"/>
          <w:i w:val="0"/>
        </w:rPr>
        <w:t>Пайплайн включает подпрограммы для:</w:t>
      </w:r>
    </w:p>
    <w:p>
      <w:pPr>
        <w:pStyle w:val="ListNumber"/>
      </w:pPr>
      <w:r>
        <w:rPr>
          <w:b w:val="0"/>
          <w:i w:val="0"/>
        </w:rPr>
        <w:t>Систематического сбора пар «вакансия–профиль» и их деидентификации.</w:t>
      </w:r>
    </w:p>
    <w:p>
      <w:pPr>
        <w:pStyle w:val="ListNumber"/>
      </w:pPr>
      <w:r>
        <w:rPr>
          <w:b w:val="0"/>
          <w:i w:val="0"/>
        </w:rPr>
        <w:t>Автоматического отслеживания профильных статистик (процент дубликатов, плотность терминов).</w:t>
      </w:r>
    </w:p>
    <w:p>
      <w:pPr>
        <w:pStyle w:val="ListNumber"/>
      </w:pPr>
      <w:r>
        <w:rPr>
          <w:b w:val="0"/>
          <w:i w:val="0"/>
        </w:rPr>
        <w:t>Формирования разметки корпуса в рамках подготовки к обучению алгоритма. Данный этап реализован совместно с инструментарием доменных экспертов системы ATS для формирования локальных гайдлайнов поиска [24]. В будущем планируеться адаптировать/применить эту разметку для обчения алгоритмов LTR.</w:t>
      </w:r>
    </w:p>
    <w:p>
      <w:pPr>
        <w:pStyle w:val="Heading2"/>
      </w:pPr>
      <w:r>
        <w:t>Реализация и дообучение (fine-tuning) модели сопоставления «вакансия-резюме»</w:t>
      </w:r>
    </w:p>
    <w:p>
      <w:pPr/>
      <w:r>
        <w:rPr>
          <w:b w:val="0"/>
          <w:i w:val="0"/>
        </w:rPr>
        <w:t xml:space="preserve">При реализации контура векторного кодирования фактически используется только модель </w:t>
      </w:r>
      <w:r>
        <w:rPr>
          <w:rFonts w:ascii="Courier New" w:hAnsi="Courier New"/>
          <w:b w:val="0"/>
          <w:i w:val="0"/>
        </w:rPr>
        <w:t>cointegrated/rubert-tiny2</w:t>
      </w:r>
      <w:r>
        <w:rPr>
          <w:b w:val="0"/>
          <w:i w:val="0"/>
        </w:rPr>
        <w:t xml:space="preserve">. Это реализовано обучающим скриптом </w:t>
      </w:r>
      <w:r>
        <w:rPr>
          <w:rFonts w:ascii="Courier New" w:hAnsi="Courier New"/>
          <w:b w:val="0"/>
          <w:i w:val="0"/>
        </w:rPr>
        <w:t>experiments/scripts/09_train_biencoder.py</w:t>
      </w:r>
      <w:r>
        <w:rPr>
          <w:b w:val="0"/>
          <w:i w:val="0"/>
        </w:rPr>
        <w:t xml:space="preserve">, где аргумент </w:t>
      </w:r>
      <w:r>
        <w:rPr>
          <w:rFonts w:ascii="Courier New" w:hAnsi="Courier New"/>
          <w:b w:val="0"/>
          <w:i w:val="0"/>
        </w:rPr>
        <w:t>--model_name</w:t>
      </w:r>
      <w:r>
        <w:rPr>
          <w:b w:val="0"/>
          <w:i w:val="0"/>
        </w:rPr>
        <w:t xml:space="preserve"> имеет значение по умолчанию </w:t>
      </w:r>
      <w:r>
        <w:rPr>
          <w:rFonts w:ascii="Courier New" w:hAnsi="Courier New"/>
          <w:b w:val="0"/>
          <w:i w:val="0"/>
        </w:rPr>
        <w:t>cointegrated/rubert-tiny2</w:t>
      </w:r>
      <w:r>
        <w:rPr>
          <w:b w:val="0"/>
          <w:i w:val="0"/>
        </w:rPr>
        <w:t xml:space="preserve">, а также сохраненным артефактом </w:t>
      </w:r>
      <w:r>
        <w:rPr>
          <w:rFonts w:ascii="Courier New" w:hAnsi="Courier New"/>
          <w:b w:val="0"/>
          <w:i w:val="0"/>
        </w:rPr>
        <w:t>experiments/models/bi_encoder_rubert_tiny2</w:t>
      </w:r>
      <w:r>
        <w:rPr>
          <w:b w:val="0"/>
          <w:i w:val="0"/>
        </w:rPr>
        <w:t xml:space="preserve">, в </w:t>
      </w:r>
      <w:r>
        <w:rPr>
          <w:rFonts w:ascii="Courier New" w:hAnsi="Courier New"/>
          <w:b w:val="0"/>
          <w:i w:val="0"/>
        </w:rPr>
        <w:t>README.md</w:t>
      </w:r>
      <w:r>
        <w:rPr>
          <w:b w:val="0"/>
          <w:i w:val="0"/>
        </w:rPr>
        <w:t xml:space="preserve"> которого указан </w:t>
      </w:r>
      <w:r>
        <w:rPr>
          <w:rFonts w:ascii="Courier New" w:hAnsi="Courier New"/>
          <w:b w:val="0"/>
          <w:i w:val="0"/>
        </w:rPr>
        <w:t>base_model: cointegrated/rubert-tiny2</w:t>
      </w:r>
      <w:r>
        <w:rPr>
          <w:b w:val="0"/>
          <w:i w:val="0"/>
        </w:rPr>
        <w:t xml:space="preserve">. В планах возможно применение </w:t>
      </w:r>
      <w:r>
        <w:rPr>
          <w:rFonts w:ascii="Courier New" w:hAnsi="Courier New"/>
          <w:b w:val="0"/>
          <w:i w:val="0"/>
        </w:rPr>
        <w:t>ru-en-RoSBERTa</w:t>
      </w:r>
      <w:r>
        <w:rPr>
          <w:b w:val="0"/>
          <w:i w:val="0"/>
        </w:rPr>
        <w:t>.</w:t>
      </w:r>
    </w:p>
    <w:p>
      <w:pPr/>
      <w:r>
        <w:rPr>
          <w:b w:val="0"/>
          <w:i w:val="0"/>
        </w:rPr>
        <w:t xml:space="preserve">Сохраненный после повторного запуска артефакт оформлен как </w:t>
      </w:r>
      <w:r>
        <w:rPr>
          <w:rFonts w:ascii="Courier New" w:hAnsi="Courier New"/>
          <w:b w:val="0"/>
          <w:i w:val="0"/>
        </w:rPr>
        <w:t>SentenceTransformer</w:t>
      </w:r>
      <w:r>
        <w:rPr>
          <w:b w:val="0"/>
          <w:i w:val="0"/>
        </w:rPr>
        <w:t xml:space="preserve">: модуль </w:t>
      </w:r>
      <w:r>
        <w:rPr>
          <w:rFonts w:ascii="Courier New" w:hAnsi="Courier New"/>
          <w:b w:val="0"/>
          <w:i w:val="0"/>
        </w:rPr>
        <w:t>Transformer</w:t>
      </w:r>
      <w:r>
        <w:rPr>
          <w:b w:val="0"/>
          <w:i w:val="0"/>
        </w:rPr>
        <w:t xml:space="preserve"> на базе </w:t>
      </w:r>
      <w:r>
        <w:rPr>
          <w:rFonts w:ascii="Courier New" w:hAnsi="Courier New"/>
          <w:b w:val="0"/>
          <w:i w:val="0"/>
        </w:rPr>
        <w:t>BertModel</w:t>
      </w:r>
      <w:r>
        <w:rPr>
          <w:b w:val="0"/>
          <w:i w:val="0"/>
        </w:rPr>
        <w:t xml:space="preserve">, затем </w:t>
      </w:r>
      <w:r>
        <w:rPr>
          <w:rFonts w:ascii="Courier New" w:hAnsi="Courier New"/>
          <w:b w:val="0"/>
          <w:i w:val="0"/>
        </w:rPr>
        <w:t>Pooling</w:t>
      </w:r>
      <w:r>
        <w:rPr>
          <w:b w:val="0"/>
          <w:i w:val="0"/>
        </w:rPr>
        <w:t xml:space="preserve"> и </w:t>
      </w:r>
      <w:r>
        <w:rPr>
          <w:rFonts w:ascii="Courier New" w:hAnsi="Courier New"/>
          <w:b w:val="0"/>
          <w:i w:val="0"/>
        </w:rPr>
        <w:t>Normalize</w:t>
      </w:r>
      <w:r>
        <w:rPr>
          <w:b w:val="0"/>
          <w:i w:val="0"/>
        </w:rPr>
        <w:t>. Векторное сравнение задается через cosine similarity. Параметры, зафиксированные в файлах артефакта после повторного обучения 10.04.2026, приведены в таблице.</w:t>
      </w:r>
    </w:p>
    <w:p>
      <w:pPr>
        <w:pStyle w:val="VKRTableCaption"/>
      </w:pPr>
      <w:r>
        <w:t>Таблица 2 – Параметр, Значение в реализации, Источник</w:t>
      </w:r>
    </w:p>
    <w:tbl>
      <w:tblPr>
        <w:tblStyle w:val="TableGrid"/>
        <w:tblW w:type="auto" w:w="0"/>
        <w:tblLook w:firstColumn="1" w:firstRow="1" w:lastColumn="0" w:lastRow="0" w:noHBand="0" w:noVBand="1" w:val="04A0"/>
      </w:tblPr>
      <w:tblGrid>
        <w:gridCol w:w="3118"/>
        <w:gridCol w:w="3118"/>
        <w:gridCol w:w="3118"/>
      </w:tblGrid>
      <w:tr>
        <w:trPr>
          <w:tblHeader w:val="true"/>
        </w:trPr>
        <w:tc>
          <w:tcPr>
            <w:tcW w:type="dxa" w:w="3118"/>
          </w:tcPr>
          <w:p>
            <w:pPr>
              <w:spacing w:line="240" w:lineRule="auto" w:before="0" w:after="0"/>
            </w:pPr>
            <w:r>
              <w:t>Параметр</w:t>
            </w:r>
          </w:p>
        </w:tc>
        <w:tc>
          <w:tcPr>
            <w:tcW w:type="dxa" w:w="3118"/>
          </w:tcPr>
          <w:p>
            <w:pPr>
              <w:spacing w:line="240" w:lineRule="auto" w:before="0" w:after="0"/>
            </w:pPr>
            <w:r>
              <w:t>Значение в реализации</w:t>
            </w:r>
          </w:p>
        </w:tc>
        <w:tc>
          <w:tcPr>
            <w:tcW w:type="dxa" w:w="3118"/>
          </w:tcPr>
          <w:p>
            <w:pPr>
              <w:spacing w:line="240" w:lineRule="auto" w:before="0" w:after="0"/>
            </w:pPr>
            <w:r>
              <w:t>Источник</w:t>
            </w:r>
          </w:p>
        </w:tc>
      </w:tr>
      <w:tr>
        <w:tc>
          <w:tcPr>
            <w:tcW w:type="dxa" w:w="3118"/>
          </w:tcPr>
          <w:p>
            <w:pPr>
              <w:spacing w:line="240" w:lineRule="auto" w:before="0" w:after="0"/>
            </w:pPr>
            <w:r>
              <w:t>Базовая модель</w:t>
            </w:r>
          </w:p>
        </w:tc>
        <w:tc>
          <w:tcPr>
            <w:tcW w:type="dxa" w:w="3118"/>
          </w:tcPr>
          <w:p>
            <w:pPr>
              <w:spacing w:line="240" w:lineRule="auto" w:before="0" w:after="0"/>
            </w:pPr>
            <w:r>
              <w:t>cointegrated/rubert-tiny2</w:t>
            </w:r>
          </w:p>
        </w:tc>
        <w:tc>
          <w:tcPr>
            <w:tcW w:type="dxa" w:w="3118"/>
          </w:tcPr>
          <w:p>
            <w:pPr>
              <w:spacing w:line="240" w:lineRule="auto" w:before="0" w:after="0"/>
            </w:pPr>
            <w:r>
              <w:t>09_train_biencoder.py, README.md артефакта</w:t>
            </w:r>
          </w:p>
        </w:tc>
      </w:tr>
      <w:tr>
        <w:tc>
          <w:tcPr>
            <w:tcW w:type="dxa" w:w="3118"/>
          </w:tcPr>
          <w:p>
            <w:pPr>
              <w:spacing w:line="240" w:lineRule="auto" w:before="0" w:after="0"/>
            </w:pPr>
            <w:r>
              <w:t>Тип сохраненной модели</w:t>
            </w:r>
          </w:p>
        </w:tc>
        <w:tc>
          <w:tcPr>
            <w:tcW w:type="dxa" w:w="3118"/>
          </w:tcPr>
          <w:p>
            <w:pPr>
              <w:spacing w:line="240" w:lineRule="auto" w:before="0" w:after="0"/>
            </w:pPr>
            <w:r>
              <w:t>SentenceTransformer</w:t>
            </w:r>
          </w:p>
        </w:tc>
        <w:tc>
          <w:tcPr>
            <w:tcW w:type="dxa" w:w="3118"/>
          </w:tcPr>
          <w:p>
            <w:pPr>
              <w:spacing w:line="240" w:lineRule="auto" w:before="0" w:after="0"/>
            </w:pPr>
            <w:r>
              <w:t>config_sentence_transformers.json, README.md артефакта</w:t>
            </w:r>
          </w:p>
        </w:tc>
      </w:tr>
      <w:tr>
        <w:tc>
          <w:tcPr>
            <w:tcW w:type="dxa" w:w="3118"/>
          </w:tcPr>
          <w:p>
            <w:pPr>
              <w:spacing w:line="240" w:lineRule="auto" w:before="0" w:after="0"/>
            </w:pPr>
            <w:r>
              <w:t>Архитектура трансформера</w:t>
            </w:r>
          </w:p>
        </w:tc>
        <w:tc>
          <w:tcPr>
            <w:tcW w:type="dxa" w:w="3118"/>
          </w:tcPr>
          <w:p>
            <w:pPr>
              <w:spacing w:line="240" w:lineRule="auto" w:before="0" w:after="0"/>
            </w:pPr>
            <w:r>
              <w:t>BertModel, model_type: bert</w:t>
            </w:r>
          </w:p>
        </w:tc>
        <w:tc>
          <w:tcPr>
            <w:tcW w:type="dxa" w:w="3118"/>
          </w:tcPr>
          <w:p>
            <w:pPr>
              <w:spacing w:line="240" w:lineRule="auto" w:before="0" w:after="0"/>
            </w:pPr>
            <w:r>
              <w:t>config.json</w:t>
            </w:r>
          </w:p>
        </w:tc>
      </w:tr>
      <w:tr>
        <w:tc>
          <w:tcPr>
            <w:tcW w:type="dxa" w:w="3118"/>
          </w:tcPr>
          <w:p>
            <w:pPr>
              <w:spacing w:line="240" w:lineRule="auto" w:before="0" w:after="0"/>
            </w:pPr>
            <w:r>
              <w:t>Число скрытых слоев</w:t>
            </w:r>
          </w:p>
        </w:tc>
        <w:tc>
          <w:tcPr>
            <w:tcW w:type="dxa" w:w="3118"/>
          </w:tcPr>
          <w:p>
            <w:pPr>
              <w:spacing w:line="240" w:lineRule="auto" w:before="0" w:after="0"/>
            </w:pPr>
            <w:r>
              <w:t>3</w:t>
            </w:r>
          </w:p>
        </w:tc>
        <w:tc>
          <w:tcPr>
            <w:tcW w:type="dxa" w:w="3118"/>
          </w:tcPr>
          <w:p>
            <w:pPr>
              <w:spacing w:line="240" w:lineRule="auto" w:before="0" w:after="0"/>
            </w:pPr>
            <w:r>
              <w:t>config.json</w:t>
            </w:r>
          </w:p>
        </w:tc>
      </w:tr>
      <w:tr>
        <w:tc>
          <w:tcPr>
            <w:tcW w:type="dxa" w:w="3118"/>
          </w:tcPr>
          <w:p>
            <w:pPr>
              <w:spacing w:line="240" w:lineRule="auto" w:before="0" w:after="0"/>
            </w:pPr>
            <w:r>
              <w:t>Размер скрытого состояния / эмбеддинга</w:t>
            </w:r>
          </w:p>
        </w:tc>
        <w:tc>
          <w:tcPr>
            <w:tcW w:type="dxa" w:w="3118"/>
          </w:tcPr>
          <w:p>
            <w:pPr>
              <w:spacing w:line="240" w:lineRule="auto" w:before="0" w:after="0"/>
            </w:pPr>
            <w:r>
              <w:t>312</w:t>
            </w:r>
          </w:p>
        </w:tc>
        <w:tc>
          <w:tcPr>
            <w:tcW w:type="dxa" w:w="3118"/>
          </w:tcPr>
          <w:p>
            <w:pPr>
              <w:spacing w:line="240" w:lineRule="auto" w:before="0" w:after="0"/>
            </w:pPr>
            <w:r>
              <w:t>config.json, 1_Pooling/config.json, README.md артефакта</w:t>
            </w:r>
          </w:p>
        </w:tc>
      </w:tr>
      <w:tr>
        <w:tc>
          <w:tcPr>
            <w:tcW w:type="dxa" w:w="3118"/>
          </w:tcPr>
          <w:p>
            <w:pPr>
              <w:spacing w:line="240" w:lineRule="auto" w:before="0" w:after="0"/>
            </w:pPr>
            <w:r>
              <w:t>Число attention heads</w:t>
            </w:r>
          </w:p>
        </w:tc>
        <w:tc>
          <w:tcPr>
            <w:tcW w:type="dxa" w:w="3118"/>
          </w:tcPr>
          <w:p>
            <w:pPr>
              <w:spacing w:line="240" w:lineRule="auto" w:before="0" w:after="0"/>
            </w:pPr>
            <w:r>
              <w:t>12</w:t>
            </w:r>
          </w:p>
        </w:tc>
        <w:tc>
          <w:tcPr>
            <w:tcW w:type="dxa" w:w="3118"/>
          </w:tcPr>
          <w:p>
            <w:pPr>
              <w:spacing w:line="240" w:lineRule="auto" w:before="0" w:after="0"/>
            </w:pPr>
            <w:r>
              <w:t>config.json</w:t>
            </w:r>
          </w:p>
        </w:tc>
      </w:tr>
      <w:tr>
        <w:tc>
          <w:tcPr>
            <w:tcW w:type="dxa" w:w="3118"/>
          </w:tcPr>
          <w:p>
            <w:pPr>
              <w:spacing w:line="240" w:lineRule="auto" w:before="0" w:after="0"/>
            </w:pPr>
            <w:r>
              <w:t>Размер промежуточного слоя</w:t>
            </w:r>
          </w:p>
        </w:tc>
        <w:tc>
          <w:tcPr>
            <w:tcW w:type="dxa" w:w="3118"/>
          </w:tcPr>
          <w:p>
            <w:pPr>
              <w:spacing w:line="240" w:lineRule="auto" w:before="0" w:after="0"/>
            </w:pPr>
            <w:r>
              <w:t>600</w:t>
            </w:r>
          </w:p>
        </w:tc>
        <w:tc>
          <w:tcPr>
            <w:tcW w:type="dxa" w:w="3118"/>
          </w:tcPr>
          <w:p>
            <w:pPr>
              <w:spacing w:line="240" w:lineRule="auto" w:before="0" w:after="0"/>
            </w:pPr>
            <w:r>
              <w:t>config.json</w:t>
            </w:r>
          </w:p>
        </w:tc>
      </w:tr>
      <w:tr>
        <w:tc>
          <w:tcPr>
            <w:tcW w:type="dxa" w:w="3118"/>
          </w:tcPr>
          <w:p>
            <w:pPr>
              <w:spacing w:line="240" w:lineRule="auto" w:before="0" w:after="0"/>
            </w:pPr>
            <w:r>
              <w:t>Размер словаря</w:t>
            </w:r>
          </w:p>
        </w:tc>
        <w:tc>
          <w:tcPr>
            <w:tcW w:type="dxa" w:w="3118"/>
          </w:tcPr>
          <w:p>
            <w:pPr>
              <w:spacing w:line="240" w:lineRule="auto" w:before="0" w:after="0"/>
            </w:pPr>
            <w:r>
              <w:t>83828</w:t>
            </w:r>
          </w:p>
        </w:tc>
        <w:tc>
          <w:tcPr>
            <w:tcW w:type="dxa" w:w="3118"/>
          </w:tcPr>
          <w:p>
            <w:pPr>
              <w:spacing w:line="240" w:lineRule="auto" w:before="0" w:after="0"/>
            </w:pPr>
            <w:r>
              <w:t>config.json</w:t>
            </w:r>
          </w:p>
        </w:tc>
      </w:tr>
      <w:tr>
        <w:tc>
          <w:tcPr>
            <w:tcW w:type="dxa" w:w="3118"/>
          </w:tcPr>
          <w:p>
            <w:pPr>
              <w:spacing w:line="240" w:lineRule="auto" w:before="0" w:after="0"/>
            </w:pPr>
            <w:r>
              <w:t>Максимальная длина последовательности</w:t>
            </w:r>
          </w:p>
        </w:tc>
        <w:tc>
          <w:tcPr>
            <w:tcW w:type="dxa" w:w="3118"/>
          </w:tcPr>
          <w:p>
            <w:pPr>
              <w:spacing w:line="240" w:lineRule="auto" w:before="0" w:after="0"/>
            </w:pPr>
            <w:r>
              <w:t>2048 токенов</w:t>
            </w:r>
          </w:p>
        </w:tc>
        <w:tc>
          <w:tcPr>
            <w:tcW w:type="dxa" w:w="3118"/>
          </w:tcPr>
          <w:p>
            <w:pPr>
              <w:spacing w:line="240" w:lineRule="auto" w:before="0" w:after="0"/>
            </w:pPr>
            <w:r>
              <w:t>README.md артефакта, config.json (max_position_embeddings)</w:t>
            </w:r>
          </w:p>
        </w:tc>
      </w:tr>
      <w:tr>
        <w:tc>
          <w:tcPr>
            <w:tcW w:type="dxa" w:w="3118"/>
          </w:tcPr>
          <w:p>
            <w:pPr>
              <w:spacing w:line="240" w:lineRule="auto" w:before="0" w:after="0"/>
            </w:pPr>
            <w:r>
              <w:t>Pooling</w:t>
            </w:r>
          </w:p>
        </w:tc>
        <w:tc>
          <w:tcPr>
            <w:tcW w:type="dxa" w:w="3118"/>
          </w:tcPr>
          <w:p>
            <w:pPr>
              <w:spacing w:line="240" w:lineRule="auto" w:before="0" w:after="0"/>
            </w:pPr>
            <w:r>
              <w:t>cls</w:t>
            </w:r>
          </w:p>
        </w:tc>
        <w:tc>
          <w:tcPr>
            <w:tcW w:type="dxa" w:w="3118"/>
          </w:tcPr>
          <w:p>
            <w:pPr>
              <w:spacing w:line="240" w:lineRule="auto" w:before="0" w:after="0"/>
            </w:pPr>
            <w:r>
              <w:t>1_Pooling/config.json</w:t>
            </w:r>
          </w:p>
        </w:tc>
      </w:tr>
      <w:tr>
        <w:tc>
          <w:tcPr>
            <w:tcW w:type="dxa" w:w="3118"/>
          </w:tcPr>
          <w:p>
            <w:pPr>
              <w:spacing w:line="240" w:lineRule="auto" w:before="0" w:after="0"/>
            </w:pPr>
            <w:r>
              <w:t>Нормализация эмбеддинга</w:t>
            </w:r>
          </w:p>
        </w:tc>
        <w:tc>
          <w:tcPr>
            <w:tcW w:type="dxa" w:w="3118"/>
          </w:tcPr>
          <w:p>
            <w:pPr>
              <w:spacing w:line="240" w:lineRule="auto" w:before="0" w:after="0"/>
            </w:pPr>
            <w:r>
              <w:t>Normalize()</w:t>
            </w:r>
          </w:p>
        </w:tc>
        <w:tc>
          <w:tcPr>
            <w:tcW w:type="dxa" w:w="3118"/>
          </w:tcPr>
          <w:p>
            <w:pPr>
              <w:spacing w:line="240" w:lineRule="auto" w:before="0" w:after="0"/>
            </w:pPr>
            <w:r>
              <w:t>modules.json, README.md артефакта</w:t>
            </w:r>
          </w:p>
        </w:tc>
      </w:tr>
      <w:tr>
        <w:tc>
          <w:tcPr>
            <w:tcW w:type="dxa" w:w="3118"/>
          </w:tcPr>
          <w:p>
            <w:pPr>
              <w:spacing w:line="240" w:lineRule="auto" w:before="0" w:after="0"/>
            </w:pPr>
            <w:r>
              <w:t>Функция сходства</w:t>
            </w:r>
          </w:p>
        </w:tc>
        <w:tc>
          <w:tcPr>
            <w:tcW w:type="dxa" w:w="3118"/>
          </w:tcPr>
          <w:p>
            <w:pPr>
              <w:spacing w:line="240" w:lineRule="auto" w:before="0" w:after="0"/>
            </w:pPr>
            <w:r>
              <w:t>cosine</w:t>
            </w:r>
          </w:p>
        </w:tc>
        <w:tc>
          <w:tcPr>
            <w:tcW w:type="dxa" w:w="3118"/>
          </w:tcPr>
          <w:p>
            <w:pPr>
              <w:spacing w:line="240" w:lineRule="auto" w:before="0" w:after="0"/>
            </w:pPr>
            <w:r>
              <w:t>config_sentence_transformers.json, README.md артефакта</w:t>
            </w:r>
          </w:p>
        </w:tc>
      </w:tr>
      <w:tr>
        <w:tc>
          <w:tcPr>
            <w:tcW w:type="dxa" w:w="3118"/>
          </w:tcPr>
          <w:p>
            <w:pPr>
              <w:spacing w:line="240" w:lineRule="auto" w:before="0" w:after="0"/>
            </w:pPr>
            <w:r>
              <w:t>Файл весов</w:t>
            </w:r>
          </w:p>
        </w:tc>
        <w:tc>
          <w:tcPr>
            <w:tcW w:type="dxa" w:w="3118"/>
          </w:tcPr>
          <w:p>
            <w:pPr>
              <w:spacing w:line="240" w:lineRule="auto" w:before="0" w:after="0"/>
            </w:pPr>
            <w:r>
              <w:t>model.safetensors, 116781176 байт</w:t>
            </w:r>
          </w:p>
        </w:tc>
        <w:tc>
          <w:tcPr>
            <w:tcW w:type="dxa" w:w="3118"/>
          </w:tcPr>
          <w:p>
            <w:pPr>
              <w:spacing w:line="240" w:lineRule="auto" w:before="0" w:after="0"/>
            </w:pPr>
            <w:r>
              <w:t>файловая система артефакта после запуска</w:t>
            </w:r>
          </w:p>
        </w:tc>
      </w:tr>
    </w:tbl>
    <w:p>
      <w:pPr/>
      <w:r>
        <w:rPr>
          <w:b w:val="0"/>
          <w:i w:val="0"/>
        </w:rPr>
        <w:t xml:space="preserve">Обучение выполняется как контрастивное дообучение би-энкодера на парах «резюме - вакансия». После исправления подготовки данных сэмплирование выполняется от HR-событий к связанным резюме и вакансиям: скрипт </w:t>
      </w:r>
      <w:r>
        <w:rPr>
          <w:rFonts w:ascii="Courier New" w:hAnsi="Courier New"/>
          <w:b w:val="0"/>
          <w:i w:val="0"/>
        </w:rPr>
        <w:t>experiments/scripts/01_sample_and_profile_data.py</w:t>
      </w:r>
      <w:r>
        <w:rPr>
          <w:b w:val="0"/>
          <w:i w:val="0"/>
        </w:rPr>
        <w:t xml:space="preserve"> читает первоисточник </w:t>
      </w:r>
      <w:r>
        <w:rPr>
          <w:rFonts w:ascii="Courier New" w:hAnsi="Courier New"/>
          <w:b w:val="0"/>
          <w:i w:val="0"/>
        </w:rPr>
        <w:t>data/_/dwh_dwh_hr_received_resume_event_ods.tsv</w:t>
      </w:r>
      <w:r>
        <w:rPr>
          <w:b w:val="0"/>
          <w:i w:val="0"/>
        </w:rPr>
        <w:t>, отбирает только явно интерпретируемые статусы и затем потоково извлекает соответствующие строки из raw-таблиц резюме и вакансий. Независимое взятие первых строк из трех разных таблиц больше не используется, так как оно создавало несвязанные sample-файлы.</w:t>
      </w:r>
    </w:p>
    <w:p>
      <w:pPr/>
      <w:r>
        <w:rPr>
          <w:b w:val="0"/>
          <w:i w:val="0"/>
        </w:rPr>
        <w:t>Разметка строится консервативно: отрицательный класс фиксируется для явных отказов (</w:t>
      </w:r>
      <w:r>
        <w:rPr>
          <w:rFonts w:ascii="Courier New" w:hAnsi="Courier New"/>
          <w:b w:val="0"/>
          <w:i w:val="0"/>
        </w:rPr>
        <w:t>Отклонено</w:t>
      </w:r>
      <w:r>
        <w:rPr>
          <w:b w:val="0"/>
          <w:i w:val="0"/>
        </w:rPr>
        <w:t xml:space="preserve">, </w:t>
      </w:r>
      <w:r>
        <w:rPr>
          <w:rFonts w:ascii="Courier New" w:hAnsi="Courier New"/>
          <w:b w:val="0"/>
          <w:i w:val="0"/>
        </w:rPr>
        <w:t>Отклоненные</w:t>
      </w:r>
      <w:r>
        <w:rPr>
          <w:b w:val="0"/>
          <w:i w:val="0"/>
        </w:rPr>
        <w:t xml:space="preserve">, текстовые формы </w:t>
      </w:r>
      <w:r>
        <w:rPr>
          <w:rFonts w:ascii="Courier New" w:hAnsi="Courier New"/>
          <w:b w:val="0"/>
          <w:i w:val="0"/>
        </w:rPr>
        <w:t>отказ*</w:t>
      </w:r>
      <w:r>
        <w:rPr>
          <w:b w:val="0"/>
          <w:i w:val="0"/>
        </w:rPr>
        <w:t>), положительный класс - для явных статусов рассмотрения, приглашения, собеседования или принятия. Неоднозначные HR-события не используются для обучения. Роль HR в реализованном контуре ограничена происхождением меток в журнале событий; отдельного участия HR в инференсе, API или ручной корректировке результатов ранжирования в коде не реализовано.</w:t>
      </w:r>
    </w:p>
    <w:p>
      <w:pPr/>
      <w:r>
        <w:rPr>
          <w:b w:val="0"/>
          <w:i w:val="0"/>
        </w:rPr>
        <w:t xml:space="preserve">Фактическая пересборка данных дала следующие числа: из 1 756 716 просмотренных HR-событий найдено 114 145 явно размеченных событий и 112 698 уникальных явно размеченных пар; для обучающего сэмпла выбрано 10 000 пар, после проверки наличия текстов резюме и вакансий осталось 5 218 связанных HR-событий. Производные файлы содержат 7 098 резюме, 3 262 вакансии и 5 218 пар «резюме - вакансия». Split-файлы после стратифицированного разбиения содержат </w:t>
      </w:r>
      <w:r>
        <w:rPr>
          <w:rFonts w:ascii="Courier New" w:hAnsi="Courier New"/>
          <w:b w:val="0"/>
          <w:i w:val="0"/>
        </w:rPr>
        <w:t>train.tsv</w:t>
      </w:r>
      <w:r>
        <w:rPr>
          <w:b w:val="0"/>
          <w:i w:val="0"/>
        </w:rPr>
        <w:t xml:space="preserve"> - 4 176 пар, </w:t>
      </w:r>
      <w:r>
        <w:rPr>
          <w:rFonts w:ascii="Courier New" w:hAnsi="Courier New"/>
          <w:b w:val="0"/>
          <w:i w:val="0"/>
        </w:rPr>
        <w:t>val.tsv</w:t>
      </w:r>
      <w:r>
        <w:rPr>
          <w:b w:val="0"/>
          <w:i w:val="0"/>
        </w:rPr>
        <w:t xml:space="preserve"> - 521 пару, </w:t>
      </w:r>
      <w:r>
        <w:rPr>
          <w:rFonts w:ascii="Courier New" w:hAnsi="Courier New"/>
          <w:b w:val="0"/>
          <w:i w:val="0"/>
        </w:rPr>
        <w:t>test.tsv</w:t>
      </w:r>
      <w:r>
        <w:rPr>
          <w:b w:val="0"/>
          <w:i w:val="0"/>
        </w:rPr>
        <w:t xml:space="preserve"> - 521 пару. Распределение меток: train - 1 423 положительных и 2 753 отрицательных пары; val - 177 положительных и 344 отрицательных; test - 177 положительных и 344 отрицательных. Проверка связности показала, что все </w:t>
      </w:r>
      <w:r>
        <w:rPr>
          <w:rFonts w:ascii="Courier New" w:hAnsi="Courier New"/>
          <w:b w:val="0"/>
          <w:i w:val="0"/>
        </w:rPr>
        <w:t>resume_id</w:t>
      </w:r>
      <w:r>
        <w:rPr>
          <w:b w:val="0"/>
          <w:i w:val="0"/>
        </w:rPr>
        <w:t xml:space="preserve"> и </w:t>
      </w:r>
      <w:r>
        <w:rPr>
          <w:rFonts w:ascii="Courier New" w:hAnsi="Courier New"/>
          <w:b w:val="0"/>
          <w:i w:val="0"/>
        </w:rPr>
        <w:t>vacancy_id</w:t>
      </w:r>
      <w:r>
        <w:rPr>
          <w:b w:val="0"/>
          <w:i w:val="0"/>
        </w:rPr>
        <w:t xml:space="preserve"> из split-файлов присутствуют в </w:t>
      </w:r>
      <w:r>
        <w:rPr>
          <w:rFonts w:ascii="Courier New" w:hAnsi="Courier New"/>
          <w:b w:val="0"/>
          <w:i w:val="0"/>
        </w:rPr>
        <w:t>resumes_unified.tsv</w:t>
      </w:r>
      <w:r>
        <w:rPr>
          <w:b w:val="0"/>
          <w:i w:val="0"/>
        </w:rPr>
        <w:t xml:space="preserve"> и </w:t>
      </w:r>
      <w:r>
        <w:rPr>
          <w:rFonts w:ascii="Courier New" w:hAnsi="Courier New"/>
          <w:b w:val="0"/>
          <w:i w:val="0"/>
        </w:rPr>
        <w:t>vacancies_unified.tsv</w:t>
      </w:r>
      <w:r>
        <w:rPr>
          <w:b w:val="0"/>
          <w:i w:val="0"/>
        </w:rPr>
        <w:t xml:space="preserve">; признаков mojibake в </w:t>
      </w:r>
      <w:r>
        <w:rPr>
          <w:rFonts w:ascii="Courier New" w:hAnsi="Courier New"/>
          <w:b w:val="0"/>
          <w:i w:val="0"/>
        </w:rPr>
        <w:t>model_input</w:t>
      </w:r>
      <w:r>
        <w:rPr>
          <w:b w:val="0"/>
          <w:i w:val="0"/>
        </w:rPr>
        <w:t xml:space="preserve"> не найдено.</w:t>
      </w:r>
    </w:p>
    <w:p>
      <w:pPr/>
      <w:r>
        <w:rPr>
          <w:b w:val="0"/>
          <w:i w:val="0"/>
        </w:rPr>
        <w:t xml:space="preserve">Непосредственная загрузка обучающих примеров реализована в </w:t>
      </w:r>
      <w:r>
        <w:rPr>
          <w:rFonts w:ascii="Courier New" w:hAnsi="Courier New"/>
          <w:b w:val="0"/>
          <w:i w:val="0"/>
        </w:rPr>
        <w:t>experiments/scripts/08_model_dataset.py</w:t>
      </w:r>
      <w:r>
        <w:rPr>
          <w:b w:val="0"/>
          <w:i w:val="0"/>
        </w:rPr>
        <w:t xml:space="preserve">: </w:t>
      </w:r>
      <w:r>
        <w:rPr>
          <w:rFonts w:ascii="Courier New" w:hAnsi="Courier New"/>
          <w:b w:val="0"/>
          <w:i w:val="0"/>
        </w:rPr>
        <w:t>StreamingPairDataset</w:t>
      </w:r>
      <w:r>
        <w:rPr>
          <w:b w:val="0"/>
          <w:i w:val="0"/>
        </w:rPr>
        <w:t xml:space="preserve"> читает TSV split, получает тексты </w:t>
      </w:r>
      <w:r>
        <w:rPr>
          <w:rFonts w:ascii="Courier New" w:hAnsi="Courier New"/>
          <w:b w:val="0"/>
          <w:i w:val="0"/>
        </w:rPr>
        <w:t>model_input</w:t>
      </w:r>
      <w:r>
        <w:rPr>
          <w:b w:val="0"/>
          <w:i w:val="0"/>
        </w:rPr>
        <w:t xml:space="preserve"> из SQLite-таблицы </w:t>
      </w:r>
      <w:r>
        <w:rPr>
          <w:rFonts w:ascii="Courier New" w:hAnsi="Courier New"/>
          <w:b w:val="0"/>
          <w:i w:val="0"/>
        </w:rPr>
        <w:t>features</w:t>
      </w:r>
      <w:r>
        <w:rPr>
          <w:b w:val="0"/>
          <w:i w:val="0"/>
        </w:rPr>
        <w:t xml:space="preserve"> и возвращает </w:t>
      </w:r>
      <w:r>
        <w:rPr>
          <w:rFonts w:ascii="Courier New" w:hAnsi="Courier New"/>
          <w:b w:val="0"/>
          <w:i w:val="0"/>
        </w:rPr>
        <w:t>InputExample(texts=[resume_text, vacancy_text], label=label)</w:t>
      </w:r>
      <w:r>
        <w:rPr>
          <w:b w:val="0"/>
          <w:i w:val="0"/>
        </w:rPr>
        <w:t xml:space="preserve">. После исправления </w:t>
      </w:r>
      <w:r>
        <w:rPr>
          <w:rFonts w:ascii="Courier New" w:hAnsi="Courier New"/>
          <w:b w:val="0"/>
          <w:i w:val="0"/>
        </w:rPr>
        <w:t>model_input</w:t>
      </w:r>
      <w:r>
        <w:rPr>
          <w:b w:val="0"/>
          <w:i w:val="0"/>
        </w:rPr>
        <w:t xml:space="preserve"> для резюме строится из неперсональных полей </w:t>
      </w:r>
      <w:r>
        <w:rPr>
          <w:rFonts w:ascii="Courier New" w:hAnsi="Courier New"/>
          <w:b w:val="0"/>
          <w:i w:val="0"/>
        </w:rPr>
        <w:t>desired_profession</w:t>
      </w:r>
      <w:r>
        <w:rPr>
          <w:b w:val="0"/>
          <w:i w:val="0"/>
        </w:rPr>
        <w:t xml:space="preserve">, </w:t>
      </w:r>
      <w:r>
        <w:rPr>
          <w:rFonts w:ascii="Courier New" w:hAnsi="Courier New"/>
          <w:b w:val="0"/>
          <w:i w:val="0"/>
        </w:rPr>
        <w:t>best</w:t>
      </w:r>
      <w:r>
        <w:rPr>
          <w:b w:val="0"/>
          <w:i w:val="0"/>
        </w:rPr>
        <w:t xml:space="preserve">, </w:t>
      </w:r>
      <w:r>
        <w:rPr>
          <w:rFonts w:ascii="Courier New" w:hAnsi="Courier New"/>
          <w:b w:val="0"/>
          <w:i w:val="0"/>
        </w:rPr>
        <w:t>dop</w:t>
      </w:r>
      <w:r>
        <w:rPr>
          <w:b w:val="0"/>
          <w:i w:val="0"/>
        </w:rPr>
        <w:t xml:space="preserve">, </w:t>
      </w:r>
      <w:r>
        <w:rPr>
          <w:rFonts w:ascii="Courier New" w:hAnsi="Courier New"/>
          <w:b w:val="0"/>
          <w:i w:val="0"/>
        </w:rPr>
        <w:t>computer</w:t>
      </w:r>
      <w:r>
        <w:rPr>
          <w:b w:val="0"/>
          <w:i w:val="0"/>
        </w:rPr>
        <w:t xml:space="preserve">; ФИО, телефоны, email и адреса не используются. Для вакансий текстовая часть строится из фактических полей описания </w:t>
      </w:r>
      <w:r>
        <w:rPr>
          <w:rFonts w:ascii="Courier New" w:hAnsi="Courier New"/>
          <w:b w:val="0"/>
          <w:i w:val="0"/>
        </w:rPr>
        <w:t>candidat</w:t>
      </w:r>
      <w:r>
        <w:rPr>
          <w:b w:val="0"/>
          <w:i w:val="0"/>
        </w:rPr>
        <w:t xml:space="preserve"> и </w:t>
      </w:r>
      <w:r>
        <w:rPr>
          <w:rFonts w:ascii="Courier New" w:hAnsi="Courier New"/>
          <w:b w:val="0"/>
          <w:i w:val="0"/>
        </w:rPr>
        <w:t>company</w:t>
      </w:r>
      <w:r>
        <w:rPr>
          <w:b w:val="0"/>
          <w:i w:val="0"/>
        </w:rPr>
        <w:t xml:space="preserve">, а не из пустого поля </w:t>
      </w:r>
      <w:r>
        <w:rPr>
          <w:rFonts w:ascii="Courier New" w:hAnsi="Courier New"/>
          <w:b w:val="0"/>
          <w:i w:val="0"/>
        </w:rPr>
        <w:t>info</w:t>
      </w:r>
      <w:r>
        <w:rPr>
          <w:b w:val="0"/>
          <w:i w:val="0"/>
        </w:rPr>
        <w:t>.</w:t>
      </w:r>
    </w:p>
    <w:p>
      <w:pPr/>
      <w:r>
        <w:rPr>
          <w:b w:val="0"/>
          <w:i w:val="0"/>
        </w:rPr>
        <w:t>Гиперпараметры и фактические числа повторного запуска обучения приведены в таблице.</w:t>
      </w:r>
    </w:p>
    <w:p>
      <w:pPr>
        <w:pStyle w:val="VKRTableCaption"/>
      </w:pPr>
      <w:r>
        <w:t>Таблица 3 – Параметр запуска, Значение, Источник</w:t>
      </w:r>
    </w:p>
    <w:tbl>
      <w:tblPr>
        <w:tblStyle w:val="TableGrid"/>
        <w:tblW w:type="auto" w:w="0"/>
        <w:tblLook w:firstColumn="1" w:firstRow="1" w:lastColumn="0" w:lastRow="0" w:noHBand="0" w:noVBand="1" w:val="04A0"/>
      </w:tblPr>
      <w:tblGrid>
        <w:gridCol w:w="3118"/>
        <w:gridCol w:w="3118"/>
        <w:gridCol w:w="3118"/>
      </w:tblGrid>
      <w:tr>
        <w:trPr>
          <w:tblHeader w:val="true"/>
        </w:trPr>
        <w:tc>
          <w:tcPr>
            <w:tcW w:type="dxa" w:w="3118"/>
          </w:tcPr>
          <w:p>
            <w:pPr>
              <w:spacing w:line="240" w:lineRule="auto" w:before="0" w:after="0"/>
            </w:pPr>
            <w:r>
              <w:t>Параметр запуска</w:t>
            </w:r>
          </w:p>
        </w:tc>
        <w:tc>
          <w:tcPr>
            <w:tcW w:type="dxa" w:w="3118"/>
          </w:tcPr>
          <w:p>
            <w:pPr>
              <w:spacing w:line="240" w:lineRule="auto" w:before="0" w:after="0"/>
            </w:pPr>
            <w:r>
              <w:t>Значение</w:t>
            </w:r>
          </w:p>
        </w:tc>
        <w:tc>
          <w:tcPr>
            <w:tcW w:type="dxa" w:w="3118"/>
          </w:tcPr>
          <w:p>
            <w:pPr>
              <w:spacing w:line="240" w:lineRule="auto" w:before="0" w:after="0"/>
            </w:pPr>
            <w:r>
              <w:t>Источник</w:t>
            </w:r>
          </w:p>
        </w:tc>
      </w:tr>
      <w:tr>
        <w:tc>
          <w:tcPr>
            <w:tcW w:type="dxa" w:w="3118"/>
          </w:tcPr>
          <w:p>
            <w:pPr>
              <w:spacing w:line="240" w:lineRule="auto" w:before="0" w:after="0"/>
            </w:pPr>
            <w:r>
              <w:t>Python</w:t>
            </w:r>
          </w:p>
        </w:tc>
        <w:tc>
          <w:tcPr>
            <w:tcW w:type="dxa" w:w="3118"/>
          </w:tcPr>
          <w:p>
            <w:pPr>
              <w:spacing w:line="240" w:lineRule="auto" w:before="0" w:after="0"/>
            </w:pPr>
            <w:r>
              <w:t>3.11.9</w:t>
            </w:r>
          </w:p>
        </w:tc>
        <w:tc>
          <w:tcPr>
            <w:tcW w:type="dxa" w:w="3118"/>
          </w:tcPr>
          <w:p>
            <w:pPr>
              <w:spacing w:line="240" w:lineRule="auto" w:before="0" w:after="0"/>
            </w:pPr>
            <w:r>
              <w:t>локальное .venv, README.md артефакта</w:t>
            </w:r>
          </w:p>
        </w:tc>
      </w:tr>
      <w:tr>
        <w:tc>
          <w:tcPr>
            <w:tcW w:type="dxa" w:w="3118"/>
          </w:tcPr>
          <w:p>
            <w:pPr>
              <w:spacing w:line="240" w:lineRule="auto" w:before="0" w:after="0"/>
            </w:pPr>
            <w:r>
              <w:t>Sentence Transformers</w:t>
            </w:r>
          </w:p>
        </w:tc>
        <w:tc>
          <w:tcPr>
            <w:tcW w:type="dxa" w:w="3118"/>
          </w:tcPr>
          <w:p>
            <w:pPr>
              <w:spacing w:line="240" w:lineRule="auto" w:before="0" w:after="0"/>
            </w:pPr>
            <w:r>
              <w:t>5.4.0</w:t>
            </w:r>
          </w:p>
        </w:tc>
        <w:tc>
          <w:tcPr>
            <w:tcW w:type="dxa" w:w="3118"/>
          </w:tcPr>
          <w:p>
            <w:pPr>
              <w:spacing w:line="240" w:lineRule="auto" w:before="0" w:after="0"/>
            </w:pPr>
            <w:r>
              <w:t>.venv, README.md артефакта</w:t>
            </w:r>
          </w:p>
        </w:tc>
      </w:tr>
      <w:tr>
        <w:tc>
          <w:tcPr>
            <w:tcW w:type="dxa" w:w="3118"/>
          </w:tcPr>
          <w:p>
            <w:pPr>
              <w:spacing w:line="240" w:lineRule="auto" w:before="0" w:after="0"/>
            </w:pPr>
            <w:r>
              <w:t>Transformers</w:t>
            </w:r>
          </w:p>
        </w:tc>
        <w:tc>
          <w:tcPr>
            <w:tcW w:type="dxa" w:w="3118"/>
          </w:tcPr>
          <w:p>
            <w:pPr>
              <w:spacing w:line="240" w:lineRule="auto" w:before="0" w:after="0"/>
            </w:pPr>
            <w:r>
              <w:t>5.5.3</w:t>
            </w:r>
          </w:p>
        </w:tc>
        <w:tc>
          <w:tcPr>
            <w:tcW w:type="dxa" w:w="3118"/>
          </w:tcPr>
          <w:p>
            <w:pPr>
              <w:spacing w:line="240" w:lineRule="auto" w:before="0" w:after="0"/>
            </w:pPr>
            <w:r>
              <w:t>.venv, README.md артефакта</w:t>
            </w:r>
          </w:p>
        </w:tc>
      </w:tr>
      <w:tr>
        <w:tc>
          <w:tcPr>
            <w:tcW w:type="dxa" w:w="3118"/>
          </w:tcPr>
          <w:p>
            <w:pPr>
              <w:spacing w:line="240" w:lineRule="auto" w:before="0" w:after="0"/>
            </w:pPr>
            <w:r>
              <w:t>PyTorch</w:t>
            </w:r>
          </w:p>
        </w:tc>
        <w:tc>
          <w:tcPr>
            <w:tcW w:type="dxa" w:w="3118"/>
          </w:tcPr>
          <w:p>
            <w:pPr>
              <w:spacing w:line="240" w:lineRule="auto" w:before="0" w:after="0"/>
            </w:pPr>
            <w:r>
              <w:t>2.11.0+cpu</w:t>
            </w:r>
          </w:p>
        </w:tc>
        <w:tc>
          <w:tcPr>
            <w:tcW w:type="dxa" w:w="3118"/>
          </w:tcPr>
          <w:p>
            <w:pPr>
              <w:spacing w:line="240" w:lineRule="auto" w:before="0" w:after="0"/>
            </w:pPr>
            <w:r>
              <w:t>.venv, README.md артефакта</w:t>
            </w:r>
          </w:p>
        </w:tc>
      </w:tr>
      <w:tr>
        <w:tc>
          <w:tcPr>
            <w:tcW w:type="dxa" w:w="3118"/>
          </w:tcPr>
          <w:p>
            <w:pPr>
              <w:spacing w:line="240" w:lineRule="auto" w:before="0" w:after="0"/>
            </w:pPr>
            <w:r>
              <w:t>Base model</w:t>
            </w:r>
          </w:p>
        </w:tc>
        <w:tc>
          <w:tcPr>
            <w:tcW w:type="dxa" w:w="3118"/>
          </w:tcPr>
          <w:p>
            <w:pPr>
              <w:spacing w:line="240" w:lineRule="auto" w:before="0" w:after="0"/>
            </w:pPr>
            <w:r>
              <w:t>cointegrated/rubert-tiny2</w:t>
            </w:r>
          </w:p>
        </w:tc>
        <w:tc>
          <w:tcPr>
            <w:tcW w:type="dxa" w:w="3118"/>
          </w:tcPr>
          <w:p>
            <w:pPr>
              <w:spacing w:line="240" w:lineRule="auto" w:before="0" w:after="0"/>
            </w:pPr>
            <w:r>
              <w:t>training command, 09_train_biencoder.py</w:t>
            </w:r>
          </w:p>
        </w:tc>
      </w:tr>
      <w:tr>
        <w:tc>
          <w:tcPr>
            <w:tcW w:type="dxa" w:w="3118"/>
          </w:tcPr>
          <w:p>
            <w:pPr>
              <w:spacing w:line="240" w:lineRule="auto" w:before="0" w:after="0"/>
            </w:pPr>
            <w:r>
              <w:t>Dataset loader</w:t>
            </w:r>
          </w:p>
        </w:tc>
        <w:tc>
          <w:tcPr>
            <w:tcW w:type="dxa" w:w="3118"/>
          </w:tcPr>
          <w:p>
            <w:pPr>
              <w:spacing w:line="240" w:lineRule="auto" w:before="0" w:after="0"/>
            </w:pPr>
            <w:r>
              <w:t>StreamingPairDataset + DataLoader</w:t>
            </w:r>
          </w:p>
        </w:tc>
        <w:tc>
          <w:tcPr>
            <w:tcW w:type="dxa" w:w="3118"/>
          </w:tcPr>
          <w:p>
            <w:pPr>
              <w:spacing w:line="240" w:lineRule="auto" w:before="0" w:after="0"/>
            </w:pPr>
            <w:r>
              <w:t>09_train_biencoder.py, 08_model_dataset.py</w:t>
            </w:r>
          </w:p>
        </w:tc>
      </w:tr>
      <w:tr>
        <w:tc>
          <w:tcPr>
            <w:tcW w:type="dxa" w:w="3118"/>
          </w:tcPr>
          <w:p>
            <w:pPr>
              <w:spacing w:line="240" w:lineRule="auto" w:before="0" w:after="0"/>
            </w:pPr>
            <w:r>
              <w:t>Train / val / test pairs</w:t>
            </w:r>
          </w:p>
        </w:tc>
        <w:tc>
          <w:tcPr>
            <w:tcW w:type="dxa" w:w="3118"/>
          </w:tcPr>
          <w:p>
            <w:pPr>
              <w:spacing w:line="240" w:lineRule="auto" w:before="0" w:after="0"/>
            </w:pPr>
            <w:r>
              <w:t>4176 / 521 / 521</w:t>
            </w:r>
          </w:p>
        </w:tc>
        <w:tc>
          <w:tcPr>
            <w:tcW w:type="dxa" w:w="3118"/>
          </w:tcPr>
          <w:p>
            <w:pPr>
              <w:spacing w:line="240" w:lineRule="auto" w:before="0" w:after="0"/>
            </w:pPr>
            <w:r>
              <w:t>фактический подсчет строк в data/splits/*.tsv</w:t>
            </w:r>
          </w:p>
        </w:tc>
      </w:tr>
      <w:tr>
        <w:tc>
          <w:tcPr>
            <w:tcW w:type="dxa" w:w="3118"/>
          </w:tcPr>
          <w:p>
            <w:pPr>
              <w:spacing w:line="240" w:lineRule="auto" w:before="0" w:after="0"/>
            </w:pPr>
            <w:r>
              <w:t>Batch size</w:t>
            </w:r>
          </w:p>
        </w:tc>
        <w:tc>
          <w:tcPr>
            <w:tcW w:type="dxa" w:w="3118"/>
          </w:tcPr>
          <w:p>
            <w:pPr>
              <w:spacing w:line="240" w:lineRule="auto" w:before="0" w:after="0"/>
            </w:pPr>
            <w:r>
              <w:t>8</w:t>
            </w:r>
          </w:p>
        </w:tc>
        <w:tc>
          <w:tcPr>
            <w:tcW w:type="dxa" w:w="3118"/>
          </w:tcPr>
          <w:p>
            <w:pPr>
              <w:spacing w:line="240" w:lineRule="auto" w:before="0" w:after="0"/>
            </w:pPr>
            <w:r>
              <w:t>training command, 09_train_biencoder.py, stdout запуска</w:t>
            </w:r>
          </w:p>
        </w:tc>
      </w:tr>
      <w:tr>
        <w:tc>
          <w:tcPr>
            <w:tcW w:type="dxa" w:w="3118"/>
          </w:tcPr>
          <w:p>
            <w:pPr>
              <w:spacing w:line="240" w:lineRule="auto" w:before="0" w:after="0"/>
            </w:pPr>
            <w:r>
              <w:t>Epochs</w:t>
            </w:r>
          </w:p>
        </w:tc>
        <w:tc>
          <w:tcPr>
            <w:tcW w:type="dxa" w:w="3118"/>
          </w:tcPr>
          <w:p>
            <w:pPr>
              <w:spacing w:line="240" w:lineRule="auto" w:before="0" w:after="0"/>
            </w:pPr>
            <w:r>
              <w:t>3</w:t>
            </w:r>
          </w:p>
        </w:tc>
        <w:tc>
          <w:tcPr>
            <w:tcW w:type="dxa" w:w="3118"/>
          </w:tcPr>
          <w:p>
            <w:pPr>
              <w:spacing w:line="240" w:lineRule="auto" w:before="0" w:after="0"/>
            </w:pPr>
            <w:r>
              <w:t>training command, 09_train_biencoder.py, stdout запуска</w:t>
            </w:r>
          </w:p>
        </w:tc>
      </w:tr>
      <w:tr>
        <w:tc>
          <w:tcPr>
            <w:tcW w:type="dxa" w:w="3118"/>
          </w:tcPr>
          <w:p>
            <w:pPr>
              <w:spacing w:line="240" w:lineRule="auto" w:before="0" w:after="0"/>
            </w:pPr>
            <w:r>
              <w:t>Train steps</w:t>
            </w:r>
          </w:p>
        </w:tc>
        <w:tc>
          <w:tcPr>
            <w:tcW w:type="dxa" w:w="3118"/>
          </w:tcPr>
          <w:p>
            <w:pPr>
              <w:spacing w:line="240" w:lineRule="auto" w:before="0" w:after="0"/>
            </w:pPr>
            <w:r>
              <w:t>1566</w:t>
            </w:r>
          </w:p>
        </w:tc>
        <w:tc>
          <w:tcPr>
            <w:tcW w:type="dxa" w:w="3118"/>
          </w:tcPr>
          <w:p>
            <w:pPr>
              <w:spacing w:line="240" w:lineRule="auto" w:before="0" w:after="0"/>
            </w:pPr>
            <w:r>
              <w:t>stdout прогресса обучения</w:t>
            </w:r>
          </w:p>
        </w:tc>
      </w:tr>
      <w:tr>
        <w:tc>
          <w:tcPr>
            <w:tcW w:type="dxa" w:w="3118"/>
          </w:tcPr>
          <w:p>
            <w:pPr>
              <w:spacing w:line="240" w:lineRule="auto" w:before="0" w:after="0"/>
            </w:pPr>
            <w:r>
              <w:t>Loss</w:t>
            </w:r>
          </w:p>
        </w:tc>
        <w:tc>
          <w:tcPr>
            <w:tcW w:type="dxa" w:w="3118"/>
          </w:tcPr>
          <w:p>
            <w:pPr>
              <w:spacing w:line="240" w:lineRule="auto" w:before="0" w:after="0"/>
            </w:pPr>
            <w:r>
              <w:t>ContrastiveLoss</w:t>
            </w:r>
          </w:p>
        </w:tc>
        <w:tc>
          <w:tcPr>
            <w:tcW w:type="dxa" w:w="3118"/>
          </w:tcPr>
          <w:p>
            <w:pPr>
              <w:spacing w:line="240" w:lineRule="auto" w:before="0" w:after="0"/>
            </w:pPr>
            <w:r>
              <w:t>09_train_biencoder.py, README.md артефакта</w:t>
            </w:r>
          </w:p>
        </w:tc>
      </w:tr>
      <w:tr>
        <w:tc>
          <w:tcPr>
            <w:tcW w:type="dxa" w:w="3118"/>
          </w:tcPr>
          <w:p>
            <w:pPr>
              <w:spacing w:line="240" w:lineRule="auto" w:before="0" w:after="0"/>
            </w:pPr>
            <w:r>
              <w:t>Distance metric для loss</w:t>
            </w:r>
          </w:p>
        </w:tc>
        <w:tc>
          <w:tcPr>
            <w:tcW w:type="dxa" w:w="3118"/>
          </w:tcPr>
          <w:p>
            <w:pPr>
              <w:spacing w:line="240" w:lineRule="auto" w:before="0" w:after="0"/>
            </w:pPr>
            <w:r>
              <w:t>SiameseDistanceMetric.COSINE_DISTANCE</w:t>
            </w:r>
          </w:p>
        </w:tc>
        <w:tc>
          <w:tcPr>
            <w:tcW w:type="dxa" w:w="3118"/>
          </w:tcPr>
          <w:p>
            <w:pPr>
              <w:spacing w:line="240" w:lineRule="auto" w:before="0" w:after="0"/>
            </w:pPr>
            <w:r>
              <w:t>README.md артефакта</w:t>
            </w:r>
          </w:p>
        </w:tc>
      </w:tr>
      <w:tr>
        <w:tc>
          <w:tcPr>
            <w:tcW w:type="dxa" w:w="3118"/>
          </w:tcPr>
          <w:p>
            <w:pPr>
              <w:spacing w:line="240" w:lineRule="auto" w:before="0" w:after="0"/>
            </w:pPr>
            <w:r>
              <w:t>Margin</w:t>
            </w:r>
          </w:p>
        </w:tc>
        <w:tc>
          <w:tcPr>
            <w:tcW w:type="dxa" w:w="3118"/>
          </w:tcPr>
          <w:p>
            <w:pPr>
              <w:spacing w:line="240" w:lineRule="auto" w:before="0" w:after="0"/>
            </w:pPr>
            <w:r>
              <w:t>0.5</w:t>
            </w:r>
          </w:p>
        </w:tc>
        <w:tc>
          <w:tcPr>
            <w:tcW w:type="dxa" w:w="3118"/>
          </w:tcPr>
          <w:p>
            <w:pPr>
              <w:spacing w:line="240" w:lineRule="auto" w:before="0" w:after="0"/>
            </w:pPr>
            <w:r>
              <w:t>README.md артефакта</w:t>
            </w:r>
          </w:p>
        </w:tc>
      </w:tr>
      <w:tr>
        <w:tc>
          <w:tcPr>
            <w:tcW w:type="dxa" w:w="3118"/>
          </w:tcPr>
          <w:p>
            <w:pPr>
              <w:spacing w:line="240" w:lineRule="auto" w:before="0" w:after="0"/>
            </w:pPr>
            <w:r>
              <w:t>Learning rate</w:t>
            </w:r>
          </w:p>
        </w:tc>
        <w:tc>
          <w:tcPr>
            <w:tcW w:type="dxa" w:w="3118"/>
          </w:tcPr>
          <w:p>
            <w:pPr>
              <w:spacing w:line="240" w:lineRule="auto" w:before="0" w:after="0"/>
            </w:pPr>
            <w:r>
              <w:t>5e-05</w:t>
            </w:r>
          </w:p>
        </w:tc>
        <w:tc>
          <w:tcPr>
            <w:tcW w:type="dxa" w:w="3118"/>
          </w:tcPr>
          <w:p>
            <w:pPr>
              <w:spacing w:line="240" w:lineRule="auto" w:before="0" w:after="0"/>
            </w:pPr>
            <w:r>
              <w:t>README.md артефакта</w:t>
            </w:r>
          </w:p>
        </w:tc>
      </w:tr>
      <w:tr>
        <w:tc>
          <w:tcPr>
            <w:tcW w:type="dxa" w:w="3118"/>
          </w:tcPr>
          <w:p>
            <w:pPr>
              <w:spacing w:line="240" w:lineRule="auto" w:before="0" w:after="0"/>
            </w:pPr>
            <w:r>
              <w:t>Optimizer</w:t>
            </w:r>
          </w:p>
        </w:tc>
        <w:tc>
          <w:tcPr>
            <w:tcW w:type="dxa" w:w="3118"/>
          </w:tcPr>
          <w:p>
            <w:pPr>
              <w:spacing w:line="240" w:lineRule="auto" w:before="0" w:after="0"/>
            </w:pPr>
            <w:r>
              <w:t>adamw_torch_fused</w:t>
            </w:r>
          </w:p>
        </w:tc>
        <w:tc>
          <w:tcPr>
            <w:tcW w:type="dxa" w:w="3118"/>
          </w:tcPr>
          <w:p>
            <w:pPr>
              <w:spacing w:line="240" w:lineRule="auto" w:before="0" w:after="0"/>
            </w:pPr>
            <w:r>
              <w:t>README.md артефакта</w:t>
            </w:r>
          </w:p>
        </w:tc>
      </w:tr>
      <w:tr>
        <w:tc>
          <w:tcPr>
            <w:tcW w:type="dxa" w:w="3118"/>
          </w:tcPr>
          <w:p>
            <w:pPr>
              <w:spacing w:line="240" w:lineRule="auto" w:before="0" w:after="0"/>
            </w:pPr>
            <w:r>
              <w:t>Gradient accumulation</w:t>
            </w:r>
          </w:p>
        </w:tc>
        <w:tc>
          <w:tcPr>
            <w:tcW w:type="dxa" w:w="3118"/>
          </w:tcPr>
          <w:p>
            <w:pPr>
              <w:spacing w:line="240" w:lineRule="auto" w:before="0" w:after="0"/>
            </w:pPr>
            <w:r>
              <w:t>1</w:t>
            </w:r>
          </w:p>
        </w:tc>
        <w:tc>
          <w:tcPr>
            <w:tcW w:type="dxa" w:w="3118"/>
          </w:tcPr>
          <w:p>
            <w:pPr>
              <w:spacing w:line="240" w:lineRule="auto" w:before="0" w:after="0"/>
            </w:pPr>
            <w:r>
              <w:t>README.md артефакта</w:t>
            </w:r>
          </w:p>
        </w:tc>
      </w:tr>
      <w:tr>
        <w:tc>
          <w:tcPr>
            <w:tcW w:type="dxa" w:w="3118"/>
          </w:tcPr>
          <w:p>
            <w:pPr>
              <w:spacing w:line="240" w:lineRule="auto" w:before="0" w:after="0"/>
            </w:pPr>
            <w:r>
              <w:t>FP16/BF16</w:t>
            </w:r>
          </w:p>
        </w:tc>
        <w:tc>
          <w:tcPr>
            <w:tcW w:type="dxa" w:w="3118"/>
          </w:tcPr>
          <w:p>
            <w:pPr>
              <w:spacing w:line="240" w:lineRule="auto" w:before="0" w:after="0"/>
            </w:pPr>
            <w:r>
              <w:t>False / False</w:t>
            </w:r>
          </w:p>
        </w:tc>
        <w:tc>
          <w:tcPr>
            <w:tcW w:type="dxa" w:w="3118"/>
          </w:tcPr>
          <w:p>
            <w:pPr>
              <w:spacing w:line="240" w:lineRule="auto" w:before="0" w:after="0"/>
            </w:pPr>
            <w:r>
              <w:t>README.md артефакта</w:t>
            </w:r>
          </w:p>
        </w:tc>
      </w:tr>
      <w:tr>
        <w:tc>
          <w:tcPr>
            <w:tcW w:type="dxa" w:w="3118"/>
          </w:tcPr>
          <w:p>
            <w:pPr>
              <w:spacing w:line="240" w:lineRule="auto" w:before="0" w:after="0"/>
            </w:pPr>
            <w:r>
              <w:t>Warmup steps</w:t>
            </w:r>
          </w:p>
        </w:tc>
        <w:tc>
          <w:tcPr>
            <w:tcW w:type="dxa" w:w="3118"/>
          </w:tcPr>
          <w:p>
            <w:pPr>
              <w:spacing w:line="240" w:lineRule="auto" w:before="0" w:after="0"/>
            </w:pPr>
            <w:r>
              <w:t>command: 100; generated model card: 0</w:t>
            </w:r>
          </w:p>
        </w:tc>
        <w:tc>
          <w:tcPr>
            <w:tcW w:type="dxa" w:w="3118"/>
          </w:tcPr>
          <w:p>
            <w:pPr>
              <w:spacing w:line="240" w:lineRule="auto" w:before="0" w:after="0"/>
            </w:pPr>
            <w:r>
              <w:t>training command и README.md артефакта; значение применения требует отдельной проверки Trainer API</w:t>
            </w:r>
          </w:p>
        </w:tc>
      </w:tr>
      <w:tr>
        <w:tc>
          <w:tcPr>
            <w:tcW w:type="dxa" w:w="3118"/>
          </w:tcPr>
          <w:p>
            <w:pPr>
              <w:spacing w:line="240" w:lineRule="auto" w:before="0" w:after="0"/>
            </w:pPr>
            <w:r>
              <w:t>Train runtime</w:t>
            </w:r>
          </w:p>
        </w:tc>
        <w:tc>
          <w:tcPr>
            <w:tcW w:type="dxa" w:w="3118"/>
          </w:tcPr>
          <w:p>
            <w:pPr>
              <w:spacing w:line="240" w:lineRule="auto" w:before="0" w:after="0"/>
            </w:pPr>
            <w:r>
              <w:t>6217 с</w:t>
            </w:r>
          </w:p>
        </w:tc>
        <w:tc>
          <w:tcPr>
            <w:tcW w:type="dxa" w:w="3118"/>
          </w:tcPr>
          <w:p>
            <w:pPr>
              <w:spacing w:line="240" w:lineRule="auto" w:before="0" w:after="0"/>
            </w:pPr>
            <w:r>
              <w:t>stdout успешного запуска</w:t>
            </w:r>
          </w:p>
        </w:tc>
      </w:tr>
      <w:tr>
        <w:tc>
          <w:tcPr>
            <w:tcW w:type="dxa" w:w="3118"/>
          </w:tcPr>
          <w:p>
            <w:pPr>
              <w:spacing w:line="240" w:lineRule="auto" w:before="0" w:after="0"/>
            </w:pPr>
            <w:r>
              <w:t>Train samples per second</w:t>
            </w:r>
          </w:p>
        </w:tc>
        <w:tc>
          <w:tcPr>
            <w:tcW w:type="dxa" w:w="3118"/>
          </w:tcPr>
          <w:p>
            <w:pPr>
              <w:spacing w:line="240" w:lineRule="auto" w:before="0" w:after="0"/>
            </w:pPr>
            <w:r>
              <w:t>2.015</w:t>
            </w:r>
          </w:p>
        </w:tc>
        <w:tc>
          <w:tcPr>
            <w:tcW w:type="dxa" w:w="3118"/>
          </w:tcPr>
          <w:p>
            <w:pPr>
              <w:spacing w:line="240" w:lineRule="auto" w:before="0" w:after="0"/>
            </w:pPr>
            <w:r>
              <w:t>stdout успешного запуска</w:t>
            </w:r>
          </w:p>
        </w:tc>
      </w:tr>
      <w:tr>
        <w:tc>
          <w:tcPr>
            <w:tcW w:type="dxa" w:w="3118"/>
          </w:tcPr>
          <w:p>
            <w:pPr>
              <w:spacing w:line="240" w:lineRule="auto" w:before="0" w:after="0"/>
            </w:pPr>
            <w:r>
              <w:t>Train steps per second</w:t>
            </w:r>
          </w:p>
        </w:tc>
        <w:tc>
          <w:tcPr>
            <w:tcW w:type="dxa" w:w="3118"/>
          </w:tcPr>
          <w:p>
            <w:pPr>
              <w:spacing w:line="240" w:lineRule="auto" w:before="0" w:after="0"/>
            </w:pPr>
            <w:r>
              <w:t>0.252</w:t>
            </w:r>
          </w:p>
        </w:tc>
        <w:tc>
          <w:tcPr>
            <w:tcW w:type="dxa" w:w="3118"/>
          </w:tcPr>
          <w:p>
            <w:pPr>
              <w:spacing w:line="240" w:lineRule="auto" w:before="0" w:after="0"/>
            </w:pPr>
            <w:r>
              <w:t>stdout успешного запуска</w:t>
            </w:r>
          </w:p>
        </w:tc>
      </w:tr>
      <w:tr>
        <w:tc>
          <w:tcPr>
            <w:tcW w:type="dxa" w:w="3118"/>
          </w:tcPr>
          <w:p>
            <w:pPr>
              <w:spacing w:line="240" w:lineRule="auto" w:before="0" w:after="0"/>
            </w:pPr>
            <w:r>
              <w:t>Train loss</w:t>
            </w:r>
          </w:p>
        </w:tc>
        <w:tc>
          <w:tcPr>
            <w:tcW w:type="dxa" w:w="3118"/>
          </w:tcPr>
          <w:p>
            <w:pPr>
              <w:spacing w:line="240" w:lineRule="auto" w:before="0" w:after="0"/>
            </w:pPr>
            <w:r>
              <w:t>0.008956</w:t>
            </w:r>
          </w:p>
        </w:tc>
        <w:tc>
          <w:tcPr>
            <w:tcW w:type="dxa" w:w="3118"/>
          </w:tcPr>
          <w:p>
            <w:pPr>
              <w:spacing w:line="240" w:lineRule="auto" w:before="0" w:after="0"/>
            </w:pPr>
            <w:r>
              <w:t>stdout успешного запуска</w:t>
            </w:r>
          </w:p>
        </w:tc>
      </w:tr>
      <w:tr>
        <w:tc>
          <w:tcPr>
            <w:tcW w:type="dxa" w:w="3118"/>
          </w:tcPr>
          <w:p>
            <w:pPr>
              <w:spacing w:line="240" w:lineRule="auto" w:before="0" w:after="0"/>
            </w:pPr>
            <w:r>
              <w:t>Общая длительность команды</w:t>
            </w:r>
          </w:p>
        </w:tc>
        <w:tc>
          <w:tcPr>
            <w:tcW w:type="dxa" w:w="3118"/>
          </w:tcPr>
          <w:p>
            <w:pPr>
              <w:spacing w:line="240" w:lineRule="auto" w:before="0" w:after="0"/>
            </w:pPr>
            <w:r>
              <w:t>6254.096 с</w:t>
            </w:r>
          </w:p>
        </w:tc>
        <w:tc>
          <w:tcPr>
            <w:tcW w:type="dxa" w:w="3118"/>
          </w:tcPr>
          <w:p>
            <w:pPr>
              <w:spacing w:line="240" w:lineRule="auto" w:before="0" w:after="0"/>
            </w:pPr>
            <w:r>
              <w:t>внешний замер Stopwatch вокруг training command</w:t>
            </w:r>
          </w:p>
        </w:tc>
      </w:tr>
      <w:tr>
        <w:tc>
          <w:tcPr>
            <w:tcW w:type="dxa" w:w="3118"/>
          </w:tcPr>
          <w:p>
            <w:pPr>
              <w:spacing w:line="240" w:lineRule="auto" w:before="0" w:after="0"/>
            </w:pPr>
            <w:r>
              <w:t>Validation accuracy</w:t>
            </w:r>
          </w:p>
        </w:tc>
        <w:tc>
          <w:tcPr>
            <w:tcW w:type="dxa" w:w="3118"/>
          </w:tcPr>
          <w:p>
            <w:pPr>
              <w:spacing w:line="240" w:lineRule="auto" w:before="0" w:after="0"/>
            </w:pPr>
            <w:r>
              <w:t>0.9731 при threshold 0.7408</w:t>
            </w:r>
          </w:p>
        </w:tc>
        <w:tc>
          <w:tcPr>
            <w:tcW w:type="dxa" w:w="3118"/>
          </w:tcPr>
          <w:p>
            <w:pPr>
              <w:spacing w:line="240" w:lineRule="auto" w:before="0" w:after="0"/>
            </w:pPr>
            <w:r>
              <w:t>финальная оценка BinaryClassificationEvaluator на val.tsv</w:t>
            </w:r>
          </w:p>
        </w:tc>
      </w:tr>
      <w:tr>
        <w:tc>
          <w:tcPr>
            <w:tcW w:type="dxa" w:w="3118"/>
          </w:tcPr>
          <w:p>
            <w:pPr>
              <w:spacing w:line="240" w:lineRule="auto" w:before="0" w:after="0"/>
            </w:pPr>
            <w:r>
              <w:t>Validation F1</w:t>
            </w:r>
          </w:p>
        </w:tc>
        <w:tc>
          <w:tcPr>
            <w:tcW w:type="dxa" w:w="3118"/>
          </w:tcPr>
          <w:p>
            <w:pPr>
              <w:spacing w:line="240" w:lineRule="auto" w:before="0" w:after="0"/>
            </w:pPr>
            <w:r>
              <w:t>0.9605 при threshold 0.7093</w:t>
            </w:r>
          </w:p>
        </w:tc>
        <w:tc>
          <w:tcPr>
            <w:tcW w:type="dxa" w:w="3118"/>
          </w:tcPr>
          <w:p>
            <w:pPr>
              <w:spacing w:line="240" w:lineRule="auto" w:before="0" w:after="0"/>
            </w:pPr>
            <w:r>
              <w:t>финальная оценка BinaryClassificationEvaluator на val.tsv</w:t>
            </w:r>
          </w:p>
        </w:tc>
      </w:tr>
      <w:tr>
        <w:tc>
          <w:tcPr>
            <w:tcW w:type="dxa" w:w="3118"/>
          </w:tcPr>
          <w:p>
            <w:pPr>
              <w:spacing w:line="240" w:lineRule="auto" w:before="0" w:after="0"/>
            </w:pPr>
            <w:r>
              <w:t>Validation precision / recall</w:t>
            </w:r>
          </w:p>
        </w:tc>
        <w:tc>
          <w:tcPr>
            <w:tcW w:type="dxa" w:w="3118"/>
          </w:tcPr>
          <w:p>
            <w:pPr>
              <w:spacing w:line="240" w:lineRule="auto" w:before="0" w:after="0"/>
            </w:pPr>
            <w:r>
              <w:t>0.9605 / 0.9605</w:t>
            </w:r>
          </w:p>
        </w:tc>
        <w:tc>
          <w:tcPr>
            <w:tcW w:type="dxa" w:w="3118"/>
          </w:tcPr>
          <w:p>
            <w:pPr>
              <w:spacing w:line="240" w:lineRule="auto" w:before="0" w:after="0"/>
            </w:pPr>
            <w:r>
              <w:t>финальная оценка BinaryClassificationEvaluator на val.tsv</w:t>
            </w:r>
          </w:p>
        </w:tc>
      </w:tr>
      <w:tr>
        <w:tc>
          <w:tcPr>
            <w:tcW w:type="dxa" w:w="3118"/>
          </w:tcPr>
          <w:p>
            <w:pPr>
              <w:spacing w:line="240" w:lineRule="auto" w:before="0" w:after="0"/>
            </w:pPr>
            <w:r>
              <w:t>Validation AP / MCC</w:t>
            </w:r>
          </w:p>
        </w:tc>
        <w:tc>
          <w:tcPr>
            <w:tcW w:type="dxa" w:w="3118"/>
          </w:tcPr>
          <w:p>
            <w:pPr>
              <w:spacing w:line="240" w:lineRule="auto" w:before="0" w:after="0"/>
            </w:pPr>
            <w:r>
              <w:t>0.9870 / 0.9401</w:t>
            </w:r>
          </w:p>
        </w:tc>
        <w:tc>
          <w:tcPr>
            <w:tcW w:type="dxa" w:w="3118"/>
          </w:tcPr>
          <w:p>
            <w:pPr>
              <w:spacing w:line="240" w:lineRule="auto" w:before="0" w:after="0"/>
            </w:pPr>
            <w:r>
              <w:t>финальная оценка BinaryClassificationEvaluator на val.tsv</w:t>
            </w:r>
          </w:p>
        </w:tc>
      </w:tr>
      <w:tr>
        <w:tc>
          <w:tcPr>
            <w:tcW w:type="dxa" w:w="3118"/>
          </w:tcPr>
          <w:p>
            <w:pPr>
              <w:spacing w:line="240" w:lineRule="auto" w:before="0" w:after="0"/>
            </w:pPr>
            <w:r>
              <w:t>Output path</w:t>
            </w:r>
          </w:p>
        </w:tc>
        <w:tc>
          <w:tcPr>
            <w:tcW w:type="dxa" w:w="3118"/>
          </w:tcPr>
          <w:p>
            <w:pPr>
              <w:spacing w:line="240" w:lineRule="auto" w:before="0" w:after="0"/>
            </w:pPr>
            <w:r>
              <w:t>experiments/models/bi_encoder_rubert_tiny2</w:t>
            </w:r>
          </w:p>
        </w:tc>
        <w:tc>
          <w:tcPr>
            <w:tcW w:type="dxa" w:w="3118"/>
          </w:tcPr>
          <w:p>
            <w:pPr>
              <w:spacing w:line="240" w:lineRule="auto" w:before="0" w:after="0"/>
            </w:pPr>
            <w:r>
              <w:t>09_train_biencoder.py, stdout успешного запуска</w:t>
            </w:r>
          </w:p>
        </w:tc>
      </w:tr>
    </w:tbl>
    <w:p>
      <w:pPr/>
      <w:r>
        <w:rPr>
          <w:b w:val="0"/>
          <w:i w:val="0"/>
        </w:rPr>
        <w:t xml:space="preserve">Алгоритм ранжирования соискателей реализован в классе </w:t>
      </w:r>
      <w:r>
        <w:rPr>
          <w:rFonts w:ascii="Courier New" w:hAnsi="Courier New"/>
          <w:b w:val="0"/>
          <w:i w:val="0"/>
        </w:rPr>
        <w:t>ATSRanker</w:t>
      </w:r>
      <w:r>
        <w:rPr>
          <w:b w:val="0"/>
          <w:i w:val="0"/>
        </w:rPr>
        <w:t xml:space="preserve"> файла </w:t>
      </w:r>
      <w:r>
        <w:rPr>
          <w:rFonts w:ascii="Courier New" w:hAnsi="Courier New"/>
          <w:b w:val="0"/>
          <w:i w:val="0"/>
        </w:rPr>
        <w:t>experiments/scripts/10_ranking_module.py</w:t>
      </w:r>
      <w:r>
        <w:rPr>
          <w:b w:val="0"/>
          <w:i w:val="0"/>
        </w:rPr>
        <w:t xml:space="preserve">. Текущая реализация использует последовательный конвейер из трех операций: жесткая фильтрация кандидатского пула, кодирование текста вакансии и резюме через </w:t>
      </w:r>
      <w:r>
        <w:rPr>
          <w:rFonts w:ascii="Courier New" w:hAnsi="Courier New"/>
          <w:b w:val="0"/>
          <w:i w:val="0"/>
        </w:rPr>
        <w:t>SentenceTransformer</w:t>
      </w:r>
      <w:r>
        <w:rPr>
          <w:b w:val="0"/>
          <w:i w:val="0"/>
        </w:rPr>
        <w:t>, затем вычисление косинусного сходства и сортировка результатов по убыванию score. В будущем планируеться реализация Learning to Rank, RankNet, Milvus, DiskANN, SPANN, отдельный ANN-индекс или модуль справедливого ранжирования.</w:t>
      </w:r>
    </w:p>
    <w:p>
      <w:pPr/>
      <w:r>
        <w:rPr>
          <w:b w:val="0"/>
          <w:i w:val="0"/>
        </w:rPr>
        <w:t xml:space="preserve">Жесткая фильтрация выполняется методом </w:t>
      </w:r>
      <w:r>
        <w:rPr>
          <w:rFonts w:ascii="Courier New" w:hAnsi="Courier New"/>
          <w:b w:val="0"/>
          <w:i w:val="0"/>
        </w:rPr>
        <w:t>_apply_hard_filters(candidates, filters)</w:t>
      </w:r>
      <w:r>
        <w:rPr>
          <w:b w:val="0"/>
          <w:i w:val="0"/>
        </w:rPr>
        <w:t xml:space="preserve">. Если фильтры не переданы, кандидатский пул возвращается без изменений. Если фильтры заданы, для каждого кандидата проверяется точное совпадение значений </w:t>
      </w:r>
      <w:r>
        <w:rPr>
          <w:rFonts w:ascii="Courier New" w:hAnsi="Courier New"/>
          <w:b w:val="0"/>
          <w:i w:val="0"/>
        </w:rPr>
        <w:t>cand.get(k) == required_val</w:t>
      </w:r>
      <w:r>
        <w:rPr>
          <w:b w:val="0"/>
          <w:i w:val="0"/>
        </w:rPr>
        <w:t xml:space="preserve"> по ключам словаря </w:t>
      </w:r>
      <w:r>
        <w:rPr>
          <w:rFonts w:ascii="Courier New" w:hAnsi="Courier New"/>
          <w:b w:val="0"/>
          <w:i w:val="0"/>
        </w:rPr>
        <w:t>filters</w:t>
      </w:r>
      <w:r>
        <w:rPr>
          <w:b w:val="0"/>
          <w:i w:val="0"/>
        </w:rPr>
        <w:t>; кандидаты, не удовлетворяющие хотя бы одному условию, исключаются до нейросетевого скоринга. Это не поиск по индексу и не обращение к внешней базе данных, а прямой проход по списку словарей в памяти.</w:t>
      </w:r>
    </w:p>
    <w:p>
      <w:pPr/>
      <w:r>
        <w:rPr>
          <w:b w:val="0"/>
          <w:i w:val="0"/>
        </w:rPr>
        <w:t xml:space="preserve">Семантический этап реализован в методе </w:t>
      </w:r>
      <w:r>
        <w:rPr>
          <w:rFonts w:ascii="Courier New" w:hAnsi="Courier New"/>
          <w:b w:val="0"/>
          <w:i w:val="0"/>
        </w:rPr>
        <w:t>search(vacancy_text, candidate_pool, filters=None, top_k=10)</w:t>
      </w:r>
      <w:r>
        <w:rPr>
          <w:b w:val="0"/>
          <w:i w:val="0"/>
        </w:rPr>
        <w:t xml:space="preserve">. После фильтрации модуль извлекает поле </w:t>
      </w:r>
      <w:r>
        <w:rPr>
          <w:rFonts w:ascii="Courier New" w:hAnsi="Courier New"/>
          <w:b w:val="0"/>
          <w:i w:val="0"/>
        </w:rPr>
        <w:t>model_input</w:t>
      </w:r>
      <w:r>
        <w:rPr>
          <w:b w:val="0"/>
          <w:i w:val="0"/>
        </w:rPr>
        <w:t xml:space="preserve"> из оставшихся кандидатов, кодирует текст вакансии и тексты кандидатов на лету, вычисляет </w:t>
      </w:r>
      <w:r>
        <w:rPr>
          <w:rFonts w:ascii="Courier New" w:hAnsi="Courier New"/>
          <w:b w:val="0"/>
          <w:i w:val="0"/>
        </w:rPr>
        <w:t>util.cos_sim</w:t>
      </w:r>
      <w:r>
        <w:rPr>
          <w:b w:val="0"/>
          <w:i w:val="0"/>
        </w:rPr>
        <w:t xml:space="preserve">, выбирает </w:t>
      </w:r>
      <w:r>
        <w:rPr>
          <w:rFonts w:ascii="Courier New" w:hAnsi="Courier New"/>
          <w:b w:val="0"/>
          <w:i w:val="0"/>
        </w:rPr>
        <w:t>top_k</w:t>
      </w:r>
      <w:r>
        <w:rPr>
          <w:b w:val="0"/>
          <w:i w:val="0"/>
        </w:rPr>
        <w:t xml:space="preserve"> через </w:t>
      </w:r>
      <w:r>
        <w:rPr>
          <w:rFonts w:ascii="Courier New" w:hAnsi="Courier New"/>
          <w:b w:val="0"/>
          <w:i w:val="0"/>
        </w:rPr>
        <w:t>torch.topk</w:t>
      </w:r>
      <w:r>
        <w:rPr>
          <w:b w:val="0"/>
          <w:i w:val="0"/>
        </w:rPr>
        <w:t xml:space="preserve"> и формирует JSON-ответ. Близкий к коду фрагмент реализации:</w:t>
      </w:r>
    </w:p>
    <w:p>
      <w:pPr>
        <w:pStyle w:val="VKRCodeBlock"/>
      </w:pPr>
      <w:r>
        <w:t>filtered_candidates = self._apply_hard_filters(candidate_pool, filters)</w:t>
      </w:r>
      <w:r>
        <w:br/>
      </w:r>
      <w:r>
        <w:t>candidate_texts = [c.get('model_input', '') for c in filtered_candidates]</w:t>
      </w:r>
      <w:r>
        <w:br/>
      </w:r>
      <w:r/>
      <w:r>
        <w:br/>
      </w:r>
      <w:r>
        <w:t>vacancy_emb = self.model.encode(vacancy_text, convert_to_tensor=True)</w:t>
      </w:r>
      <w:r>
        <w:br/>
      </w:r>
      <w:r>
        <w:t>candidate_embs = self.model.encode(candidate_texts, convert_to_tensor=True)</w:t>
      </w:r>
      <w:r>
        <w:br/>
      </w:r>
      <w:r/>
      <w:r>
        <w:br/>
      </w:r>
      <w:r>
        <w:t>cos_scores = util.cos_sim(vacancy_emb, candidate_embs)[0]</w:t>
      </w:r>
      <w:r>
        <w:br/>
      </w:r>
      <w:r>
        <w:t>top_results = torch.topk(cos_scores, k=min(top_k, len(filtered_candidates)))</w:t>
      </w:r>
    </w:p>
    <w:p>
      <w:pPr/>
      <w:r>
        <w:rPr>
          <w:b w:val="0"/>
          <w:i w:val="0"/>
        </w:rPr>
        <w:t xml:space="preserve">Возвращаемый результат имеет машиночитаемый JSON-формат: </w:t>
      </w:r>
      <w:r>
        <w:rPr>
          <w:rFonts w:ascii="Courier New" w:hAnsi="Courier New"/>
          <w:b w:val="0"/>
          <w:i w:val="0"/>
        </w:rPr>
        <w:t>status</w:t>
      </w:r>
      <w:r>
        <w:rPr>
          <w:b w:val="0"/>
          <w:i w:val="0"/>
        </w:rPr>
        <w:t xml:space="preserve">, </w:t>
      </w:r>
      <w:r>
        <w:rPr>
          <w:rFonts w:ascii="Courier New" w:hAnsi="Courier New"/>
          <w:b w:val="0"/>
          <w:i w:val="0"/>
        </w:rPr>
        <w:t>latency_ms</w:t>
      </w:r>
      <w:r>
        <w:rPr>
          <w:b w:val="0"/>
          <w:i w:val="0"/>
        </w:rPr>
        <w:t xml:space="preserve">, </w:t>
      </w:r>
      <w:r>
        <w:rPr>
          <w:rFonts w:ascii="Courier New" w:hAnsi="Courier New"/>
          <w:b w:val="0"/>
          <w:i w:val="0"/>
        </w:rPr>
        <w:t>filters_applied</w:t>
      </w:r>
      <w:r>
        <w:rPr>
          <w:b w:val="0"/>
          <w:i w:val="0"/>
        </w:rPr>
        <w:t xml:space="preserve">, </w:t>
      </w:r>
      <w:r>
        <w:rPr>
          <w:rFonts w:ascii="Courier New" w:hAnsi="Courier New"/>
          <w:b w:val="0"/>
          <w:i w:val="0"/>
        </w:rPr>
        <w:t>candidates_evaluated</w:t>
      </w:r>
      <w:r>
        <w:rPr>
          <w:b w:val="0"/>
          <w:i w:val="0"/>
        </w:rPr>
        <w:t xml:space="preserve"> и массив </w:t>
      </w:r>
      <w:r>
        <w:rPr>
          <w:rFonts w:ascii="Courier New" w:hAnsi="Courier New"/>
          <w:b w:val="0"/>
          <w:i w:val="0"/>
        </w:rPr>
        <w:t>results</w:t>
      </w:r>
      <w:r>
        <w:rPr>
          <w:b w:val="0"/>
          <w:i w:val="0"/>
        </w:rPr>
        <w:t xml:space="preserve">. Для каждого элемента выдачи сохраняются </w:t>
      </w:r>
      <w:r>
        <w:rPr>
          <w:rFonts w:ascii="Courier New" w:hAnsi="Courier New"/>
          <w:b w:val="0"/>
          <w:i w:val="0"/>
        </w:rPr>
        <w:t>candidate_id</w:t>
      </w:r>
      <w:r>
        <w:rPr>
          <w:b w:val="0"/>
          <w:i w:val="0"/>
        </w:rPr>
        <w:t xml:space="preserve">, округленный </w:t>
      </w:r>
      <w:r>
        <w:rPr>
          <w:rFonts w:ascii="Courier New" w:hAnsi="Courier New"/>
          <w:b w:val="0"/>
          <w:i w:val="0"/>
        </w:rPr>
        <w:t>match_score</w:t>
      </w:r>
      <w:r>
        <w:rPr>
          <w:b w:val="0"/>
          <w:i w:val="0"/>
        </w:rPr>
        <w:t xml:space="preserve"> и короткая текстовая </w:t>
      </w:r>
      <w:r>
        <w:rPr>
          <w:rFonts w:ascii="Courier New" w:hAnsi="Courier New"/>
          <w:b w:val="0"/>
          <w:i w:val="0"/>
        </w:rPr>
        <w:t>summary</w:t>
      </w:r>
      <w:r>
        <w:rPr>
          <w:b w:val="0"/>
          <w:i w:val="0"/>
        </w:rPr>
        <w:t xml:space="preserve">, сформированная из начала поля </w:t>
      </w:r>
      <w:r>
        <w:rPr>
          <w:rFonts w:ascii="Courier New" w:hAnsi="Courier New"/>
          <w:b w:val="0"/>
          <w:i w:val="0"/>
        </w:rPr>
        <w:t>model_input</w:t>
      </w:r>
      <w:r>
        <w:rPr>
          <w:b w:val="0"/>
          <w:i w:val="0"/>
        </w:rPr>
        <w:t xml:space="preserve">. Поле </w:t>
      </w:r>
      <w:r>
        <w:rPr>
          <w:rFonts w:ascii="Courier New" w:hAnsi="Courier New"/>
          <w:b w:val="0"/>
          <w:i w:val="0"/>
        </w:rPr>
        <w:t>latency_ms</w:t>
      </w:r>
      <w:r>
        <w:rPr>
          <w:b w:val="0"/>
          <w:i w:val="0"/>
        </w:rPr>
        <w:t xml:space="preserve"> вычисляется внутри метода </w:t>
      </w:r>
      <w:r>
        <w:rPr>
          <w:rFonts w:ascii="Courier New" w:hAnsi="Courier New"/>
          <w:b w:val="0"/>
          <w:i w:val="0"/>
        </w:rPr>
        <w:t>search</w:t>
      </w:r>
      <w:r>
        <w:rPr>
          <w:b w:val="0"/>
          <w:i w:val="0"/>
        </w:rPr>
        <w:t>, однако контролируемый performance benchmark для этой редакции текста не запускался, поэтому численные утверждения о задержке, throughput, памяти или масштабировании в текущем разделе не приводятся.</w:t>
      </w:r>
    </w:p>
    <w:p>
      <w:pPr/>
      <w:r>
        <w:rPr>
          <w:b w:val="0"/>
          <w:i w:val="0"/>
        </w:rPr>
        <w:t xml:space="preserve">API-интеграция, связанная с модулем ранжирования, реализована в </w:t>
      </w:r>
      <w:r>
        <w:rPr>
          <w:rFonts w:ascii="Courier New" w:hAnsi="Courier New"/>
          <w:b w:val="0"/>
          <w:i w:val="0"/>
        </w:rPr>
        <w:t>experiments/scripts/11_api_server.py</w:t>
      </w:r>
      <w:r>
        <w:rPr>
          <w:b w:val="0"/>
          <w:i w:val="0"/>
        </w:rPr>
        <w:t xml:space="preserve">. Сервер FastAPI хранит кандидатские профили во временном in-memory списке </w:t>
      </w:r>
      <w:r>
        <w:rPr>
          <w:rFonts w:ascii="Courier New" w:hAnsi="Courier New"/>
          <w:b w:val="0"/>
          <w:i w:val="0"/>
        </w:rPr>
        <w:t>CANDIDATE_INDEX</w:t>
      </w:r>
      <w:r>
        <w:rPr>
          <w:b w:val="0"/>
          <w:i w:val="0"/>
        </w:rPr>
        <w:t xml:space="preserve">: маршрут </w:t>
      </w:r>
      <w:r>
        <w:rPr>
          <w:rFonts w:ascii="Courier New" w:hAnsi="Courier New"/>
          <w:b w:val="0"/>
          <w:i w:val="0"/>
        </w:rPr>
        <w:t>POST /index/candidate</w:t>
      </w:r>
      <w:r>
        <w:rPr>
          <w:b w:val="0"/>
          <w:i w:val="0"/>
        </w:rPr>
        <w:t xml:space="preserve"> добавляет объект с </w:t>
      </w:r>
      <w:r>
        <w:rPr>
          <w:rFonts w:ascii="Courier New" w:hAnsi="Courier New"/>
          <w:b w:val="0"/>
          <w:i w:val="0"/>
        </w:rPr>
        <w:t>id</w:t>
      </w:r>
      <w:r>
        <w:rPr>
          <w:b w:val="0"/>
          <w:i w:val="0"/>
        </w:rPr>
        <w:t xml:space="preserve">, </w:t>
      </w:r>
      <w:r>
        <w:rPr>
          <w:rFonts w:ascii="Courier New" w:hAnsi="Courier New"/>
          <w:b w:val="0"/>
          <w:i w:val="0"/>
        </w:rPr>
        <w:t>model_input</w:t>
      </w:r>
      <w:r>
        <w:rPr>
          <w:b w:val="0"/>
          <w:i w:val="0"/>
        </w:rPr>
        <w:t xml:space="preserve"> и опциональными metadata, а обработчик маршрута </w:t>
      </w:r>
      <w:r>
        <w:rPr>
          <w:rFonts w:ascii="Courier New" w:hAnsi="Courier New"/>
          <w:b w:val="0"/>
          <w:i w:val="0"/>
        </w:rPr>
        <w:t>POST /search/rank</w:t>
      </w:r>
      <w:r>
        <w:rPr>
          <w:b w:val="0"/>
          <w:i w:val="0"/>
        </w:rPr>
        <w:t xml:space="preserve"> вызывает </w:t>
      </w:r>
      <w:r>
        <w:rPr>
          <w:rFonts w:ascii="Courier New" w:hAnsi="Courier New"/>
          <w:b w:val="0"/>
          <w:i w:val="0"/>
        </w:rPr>
        <w:t>RANKER_ENGINE.search(vacancy_text, CANDIDATE_INDEX, filters, top_k)</w:t>
      </w:r>
      <w:r>
        <w:rPr>
          <w:b w:val="0"/>
          <w:i w:val="0"/>
        </w:rPr>
        <w:t xml:space="preserve"> и формирует </w:t>
      </w:r>
      <w:r>
        <w:rPr>
          <w:rFonts w:ascii="Courier New" w:hAnsi="Courier New"/>
          <w:b w:val="0"/>
          <w:i w:val="0"/>
        </w:rPr>
        <w:t>JSONResponse</w:t>
      </w:r>
      <w:r>
        <w:rPr>
          <w:b w:val="0"/>
          <w:i w:val="0"/>
        </w:rPr>
        <w:t xml:space="preserve"> из результата. Следовательно, реализованная интеграция является прототипом in-memory API, а не промышленной связкой с Milvus, DiskANN/SPANN или другой векторной БД.</w:t>
      </w:r>
    </w:p>
    <w:p>
      <w:pPr/>
      <w:r>
        <w:rPr>
          <w:b w:val="0"/>
          <w:i w:val="0"/>
        </w:rPr>
        <w:t xml:space="preserve">Оценка качества текущей модели интерпретируется как проверка семантического скоринга на сформированных split-файлах, а не как внешняя бизнес-валидация ATS. Для исправленных </w:t>
      </w:r>
      <w:r>
        <w:rPr>
          <w:rFonts w:ascii="Courier New" w:hAnsi="Courier New"/>
          <w:b w:val="0"/>
          <w:i w:val="0"/>
        </w:rPr>
        <w:t>val.tsv</w:t>
      </w:r>
      <w:r>
        <w:rPr>
          <w:b w:val="0"/>
          <w:i w:val="0"/>
        </w:rPr>
        <w:t xml:space="preserve"> и </w:t>
      </w:r>
      <w:r>
        <w:rPr>
          <w:rFonts w:ascii="Courier New" w:hAnsi="Courier New"/>
          <w:b w:val="0"/>
          <w:i w:val="0"/>
        </w:rPr>
        <w:t>test.tsv</w:t>
      </w:r>
      <w:r>
        <w:rPr>
          <w:b w:val="0"/>
          <w:i w:val="0"/>
        </w:rPr>
        <w:t xml:space="preserve"> были измерены метрики бинарного разделения пар по cosine score с подбором лучшего порога. Базовая модель </w:t>
      </w:r>
      <w:r>
        <w:rPr>
          <w:rFonts w:ascii="Courier New" w:hAnsi="Courier New"/>
          <w:b w:val="0"/>
          <w:i w:val="0"/>
        </w:rPr>
        <w:t>cointegrated/rubert-tiny2</w:t>
      </w:r>
      <w:r>
        <w:rPr>
          <w:b w:val="0"/>
          <w:i w:val="0"/>
        </w:rPr>
        <w:t xml:space="preserve"> без дообучения на </w:t>
      </w:r>
      <w:r>
        <w:rPr>
          <w:rFonts w:ascii="Courier New" w:hAnsi="Courier New"/>
          <w:b w:val="0"/>
          <w:i w:val="0"/>
        </w:rPr>
        <w:t>val</w:t>
      </w:r>
      <w:r>
        <w:rPr>
          <w:b w:val="0"/>
          <w:i w:val="0"/>
        </w:rPr>
        <w:t xml:space="preserve"> имела Average Precision </w:t>
      </w:r>
      <w:r>
        <w:rPr>
          <w:rFonts w:ascii="Courier New" w:hAnsi="Courier New"/>
          <w:b w:val="0"/>
          <w:i w:val="0"/>
        </w:rPr>
        <w:t>0.2590</w:t>
      </w:r>
      <w:r>
        <w:rPr>
          <w:b w:val="0"/>
          <w:i w:val="0"/>
        </w:rPr>
        <w:t xml:space="preserve">, best F1 </w:t>
      </w:r>
      <w:r>
        <w:rPr>
          <w:rFonts w:ascii="Courier New" w:hAnsi="Courier New"/>
          <w:b w:val="0"/>
          <w:i w:val="0"/>
        </w:rPr>
        <w:t>0.5079</w:t>
      </w:r>
      <w:r>
        <w:rPr>
          <w:b w:val="0"/>
          <w:i w:val="0"/>
        </w:rPr>
        <w:t xml:space="preserve">, best accuracy </w:t>
      </w:r>
      <w:r>
        <w:rPr>
          <w:rFonts w:ascii="Courier New" w:hAnsi="Courier New"/>
          <w:b w:val="0"/>
          <w:i w:val="0"/>
        </w:rPr>
        <w:t>0.6603</w:t>
      </w:r>
      <w:r>
        <w:rPr>
          <w:b w:val="0"/>
          <w:i w:val="0"/>
        </w:rPr>
        <w:t xml:space="preserve">, MCC </w:t>
      </w:r>
      <w:r>
        <w:rPr>
          <w:rFonts w:ascii="Courier New" w:hAnsi="Courier New"/>
          <w:b w:val="0"/>
          <w:i w:val="0"/>
        </w:rPr>
        <w:t>0.0315</w:t>
      </w:r>
      <w:r>
        <w:rPr>
          <w:b w:val="0"/>
          <w:i w:val="0"/>
        </w:rPr>
        <w:t xml:space="preserve">; после fine-tuning сохраненная модель </w:t>
      </w:r>
      <w:r>
        <w:rPr>
          <w:rFonts w:ascii="Courier New" w:hAnsi="Courier New"/>
          <w:b w:val="0"/>
          <w:i w:val="0"/>
        </w:rPr>
        <w:t>experiments/models/bi_encoder_rubert_tiny2</w:t>
      </w:r>
      <w:r>
        <w:rPr>
          <w:b w:val="0"/>
          <w:i w:val="0"/>
        </w:rPr>
        <w:t xml:space="preserve"> достигла Average Precision </w:t>
      </w:r>
      <w:r>
        <w:rPr>
          <w:rFonts w:ascii="Courier New" w:hAnsi="Courier New"/>
          <w:b w:val="0"/>
          <w:i w:val="0"/>
        </w:rPr>
        <w:t>0.9870</w:t>
      </w:r>
      <w:r>
        <w:rPr>
          <w:b w:val="0"/>
          <w:i w:val="0"/>
        </w:rPr>
        <w:t xml:space="preserve">, best F1 </w:t>
      </w:r>
      <w:r>
        <w:rPr>
          <w:rFonts w:ascii="Courier New" w:hAnsi="Courier New"/>
          <w:b w:val="0"/>
          <w:i w:val="0"/>
        </w:rPr>
        <w:t>0.9582</w:t>
      </w:r>
      <w:r>
        <w:rPr>
          <w:b w:val="0"/>
          <w:i w:val="0"/>
        </w:rPr>
        <w:t xml:space="preserve">, best accuracy </w:t>
      </w:r>
      <w:r>
        <w:rPr>
          <w:rFonts w:ascii="Courier New" w:hAnsi="Courier New"/>
          <w:b w:val="0"/>
          <w:i w:val="0"/>
        </w:rPr>
        <w:t>0.9712</w:t>
      </w:r>
      <w:r>
        <w:rPr>
          <w:b w:val="0"/>
          <w:i w:val="0"/>
        </w:rPr>
        <w:t xml:space="preserve">, MCC </w:t>
      </w:r>
      <w:r>
        <w:rPr>
          <w:rFonts w:ascii="Courier New" w:hAnsi="Courier New"/>
          <w:b w:val="0"/>
          <w:i w:val="0"/>
        </w:rPr>
        <w:t>0.9365</w:t>
      </w:r>
      <w:r>
        <w:rPr>
          <w:b w:val="0"/>
          <w:i w:val="0"/>
        </w:rPr>
        <w:t xml:space="preserve">. На </w:t>
      </w:r>
      <w:r>
        <w:rPr>
          <w:rFonts w:ascii="Courier New" w:hAnsi="Courier New"/>
          <w:b w:val="0"/>
          <w:i w:val="0"/>
        </w:rPr>
        <w:t>test</w:t>
      </w:r>
      <w:r>
        <w:rPr>
          <w:b w:val="0"/>
          <w:i w:val="0"/>
        </w:rPr>
        <w:t xml:space="preserve"> baseline показал Average Precision </w:t>
      </w:r>
      <w:r>
        <w:rPr>
          <w:rFonts w:ascii="Courier New" w:hAnsi="Courier New"/>
          <w:b w:val="0"/>
          <w:i w:val="0"/>
        </w:rPr>
        <w:t>0.2222</w:t>
      </w:r>
      <w:r>
        <w:rPr>
          <w:b w:val="0"/>
          <w:i w:val="0"/>
        </w:rPr>
        <w:t xml:space="preserve">, best F1 </w:t>
      </w:r>
      <w:r>
        <w:rPr>
          <w:rFonts w:ascii="Courier New" w:hAnsi="Courier New"/>
          <w:b w:val="0"/>
          <w:i w:val="0"/>
        </w:rPr>
        <w:t>0.5072</w:t>
      </w:r>
      <w:r>
        <w:rPr>
          <w:b w:val="0"/>
          <w:i w:val="0"/>
        </w:rPr>
        <w:t xml:space="preserve">, best accuracy </w:t>
      </w:r>
      <w:r>
        <w:rPr>
          <w:rFonts w:ascii="Courier New" w:hAnsi="Courier New"/>
          <w:b w:val="0"/>
          <w:i w:val="0"/>
        </w:rPr>
        <w:t>0.6583</w:t>
      </w:r>
      <w:r>
        <w:rPr>
          <w:b w:val="0"/>
          <w:i w:val="0"/>
        </w:rPr>
        <w:t xml:space="preserve">, MCC </w:t>
      </w:r>
      <w:r>
        <w:rPr>
          <w:rFonts w:ascii="Courier New" w:hAnsi="Courier New"/>
          <w:b w:val="0"/>
          <w:i w:val="0"/>
        </w:rPr>
        <w:t>0.0000</w:t>
      </w:r>
      <w:r>
        <w:rPr>
          <w:b w:val="0"/>
          <w:i w:val="0"/>
        </w:rPr>
        <w:t xml:space="preserve">; fine-tuned модель показала Average Precision </w:t>
      </w:r>
      <w:r>
        <w:rPr>
          <w:rFonts w:ascii="Courier New" w:hAnsi="Courier New"/>
          <w:b w:val="0"/>
          <w:i w:val="0"/>
        </w:rPr>
        <w:t>0.9921</w:t>
      </w:r>
      <w:r>
        <w:rPr>
          <w:b w:val="0"/>
          <w:i w:val="0"/>
        </w:rPr>
        <w:t xml:space="preserve">, best F1 </w:t>
      </w:r>
      <w:r>
        <w:rPr>
          <w:rFonts w:ascii="Courier New" w:hAnsi="Courier New"/>
          <w:b w:val="0"/>
          <w:i w:val="0"/>
        </w:rPr>
        <w:t>0.9636</w:t>
      </w:r>
      <w:r>
        <w:rPr>
          <w:b w:val="0"/>
          <w:i w:val="0"/>
        </w:rPr>
        <w:t xml:space="preserve">, best accuracy </w:t>
      </w:r>
      <w:r>
        <w:rPr>
          <w:rFonts w:ascii="Courier New" w:hAnsi="Courier New"/>
          <w:b w:val="0"/>
          <w:i w:val="0"/>
        </w:rPr>
        <w:t>0.9750</w:t>
      </w:r>
      <w:r>
        <w:rPr>
          <w:b w:val="0"/>
          <w:i w:val="0"/>
        </w:rPr>
        <w:t xml:space="preserve">, MCC </w:t>
      </w:r>
      <w:r>
        <w:rPr>
          <w:rFonts w:ascii="Courier New" w:hAnsi="Courier New"/>
          <w:b w:val="0"/>
          <w:i w:val="0"/>
        </w:rPr>
        <w:t>0.9447</w:t>
      </w:r>
      <w:r>
        <w:rPr>
          <w:b w:val="0"/>
          <w:i w:val="0"/>
        </w:rPr>
        <w:t>. Эти числа подтверждают улучшение разделимости положительных и отрицательных пар после обучения, но не являются метриками fair ranking или внешней экспертной проверки.</w:t>
      </w:r>
    </w:p>
    <w:p>
      <w:pPr/>
      <w:r>
        <w:rPr>
          <w:b w:val="0"/>
          <w:i w:val="0"/>
        </w:rPr>
        <w:t xml:space="preserve">Для проверки именно ranking-метрик был выполнен отдельный полный прогон по </w:t>
      </w:r>
      <w:r>
        <w:rPr>
          <w:rFonts w:ascii="Courier New" w:hAnsi="Courier New"/>
          <w:b w:val="0"/>
          <w:i w:val="0"/>
        </w:rPr>
        <w:t>data/splits/test.tsv</w:t>
      </w:r>
      <w:r>
        <w:rPr>
          <w:b w:val="0"/>
          <w:i w:val="0"/>
        </w:rPr>
        <w:t xml:space="preserve"> с группировкой по </w:t>
      </w:r>
      <w:r>
        <w:rPr>
          <w:rFonts w:ascii="Courier New" w:hAnsi="Courier New"/>
          <w:b w:val="0"/>
          <w:i w:val="0"/>
        </w:rPr>
        <w:t>vacancy_id</w:t>
      </w:r>
      <w:r>
        <w:rPr>
          <w:b w:val="0"/>
          <w:i w:val="0"/>
        </w:rPr>
        <w:t xml:space="preserve">: внутри каждой вакансии резюме ранжировались по cosine score текущей fine-tuned модели. Raw output сохранен в </w:t>
      </w:r>
      <w:r>
        <w:rPr>
          <w:rFonts w:ascii="Courier New" w:hAnsi="Courier New"/>
          <w:b w:val="0"/>
          <w:i w:val="0"/>
        </w:rPr>
        <w:t>experiments/results/full_test_ranking_metrics_stdout.txt</w:t>
      </w:r>
      <w:r>
        <w:rPr>
          <w:b w:val="0"/>
          <w:i w:val="0"/>
        </w:rPr>
        <w:t xml:space="preserve">, агрегированные результаты и group-level значения - в </w:t>
      </w:r>
      <w:r>
        <w:rPr>
          <w:rFonts w:ascii="Courier New" w:hAnsi="Courier New"/>
          <w:b w:val="0"/>
          <w:i w:val="0"/>
        </w:rPr>
        <w:t>experiments/results/full_test_ranking_metrics.json</w:t>
      </w:r>
      <w:r>
        <w:rPr>
          <w:b w:val="0"/>
          <w:i w:val="0"/>
        </w:rPr>
        <w:t xml:space="preserve">. В </w:t>
      </w:r>
      <w:r>
        <w:rPr>
          <w:rFonts w:ascii="Courier New" w:hAnsi="Courier New"/>
          <w:b w:val="0"/>
          <w:i w:val="0"/>
        </w:rPr>
        <w:t>test.tsv</w:t>
      </w:r>
      <w:r>
        <w:rPr>
          <w:b w:val="0"/>
          <w:i w:val="0"/>
        </w:rPr>
        <w:t xml:space="preserve"> содержится </w:t>
      </w:r>
      <w:r>
        <w:rPr>
          <w:rFonts w:ascii="Courier New" w:hAnsi="Courier New"/>
          <w:b w:val="0"/>
          <w:i w:val="0"/>
        </w:rPr>
        <w:t>521</w:t>
      </w:r>
      <w:r>
        <w:rPr>
          <w:b w:val="0"/>
          <w:i w:val="0"/>
        </w:rPr>
        <w:t xml:space="preserve"> пара, </w:t>
      </w:r>
      <w:r>
        <w:rPr>
          <w:rFonts w:ascii="Courier New" w:hAnsi="Courier New"/>
          <w:b w:val="0"/>
          <w:i w:val="0"/>
        </w:rPr>
        <w:t>423</w:t>
      </w:r>
      <w:r>
        <w:rPr>
          <w:b w:val="0"/>
          <w:i w:val="0"/>
        </w:rPr>
        <w:t xml:space="preserve"> уникальные вакансии, </w:t>
      </w:r>
      <w:r>
        <w:rPr>
          <w:rFonts w:ascii="Courier New" w:hAnsi="Courier New"/>
          <w:b w:val="0"/>
          <w:i w:val="0"/>
        </w:rPr>
        <w:t>510</w:t>
      </w:r>
      <w:r>
        <w:rPr>
          <w:b w:val="0"/>
          <w:i w:val="0"/>
        </w:rPr>
        <w:t xml:space="preserve"> уникальных резюме, </w:t>
      </w:r>
      <w:r>
        <w:rPr>
          <w:rFonts w:ascii="Courier New" w:hAnsi="Courier New"/>
          <w:b w:val="0"/>
          <w:i w:val="0"/>
        </w:rPr>
        <w:t>177</w:t>
      </w:r>
      <w:r>
        <w:rPr>
          <w:b w:val="0"/>
          <w:i w:val="0"/>
        </w:rPr>
        <w:t xml:space="preserve"> положительных и </w:t>
      </w:r>
      <w:r>
        <w:rPr>
          <w:rFonts w:ascii="Courier New" w:hAnsi="Courier New"/>
          <w:b w:val="0"/>
          <w:i w:val="0"/>
        </w:rPr>
        <w:t>344</w:t>
      </w:r>
      <w:r>
        <w:rPr>
          <w:b w:val="0"/>
          <w:i w:val="0"/>
        </w:rPr>
        <w:t xml:space="preserve"> отрицательных метки; пропущенных </w:t>
      </w:r>
      <w:r>
        <w:rPr>
          <w:rFonts w:ascii="Courier New" w:hAnsi="Courier New"/>
          <w:b w:val="0"/>
          <w:i w:val="0"/>
        </w:rPr>
        <w:t>resume_id</w:t>
      </w:r>
      <w:r>
        <w:rPr>
          <w:b w:val="0"/>
          <w:i w:val="0"/>
        </w:rPr>
        <w:t xml:space="preserve"> и </w:t>
      </w:r>
      <w:r>
        <w:rPr>
          <w:rFonts w:ascii="Courier New" w:hAnsi="Courier New"/>
          <w:b w:val="0"/>
          <w:i w:val="0"/>
        </w:rPr>
        <w:t>vacancy_id</w:t>
      </w:r>
      <w:r>
        <w:rPr>
          <w:b w:val="0"/>
          <w:i w:val="0"/>
        </w:rPr>
        <w:t xml:space="preserve"> относительно unified-файлов нет. При этом тестовый split разрежен: </w:t>
      </w:r>
      <w:r>
        <w:rPr>
          <w:rFonts w:ascii="Courier New" w:hAnsi="Courier New"/>
          <w:b w:val="0"/>
          <w:i w:val="0"/>
        </w:rPr>
        <w:t>304</w:t>
      </w:r>
      <w:r>
        <w:rPr>
          <w:b w:val="0"/>
          <w:i w:val="0"/>
        </w:rPr>
        <w:t xml:space="preserve"> вакансии не имеют positive-кандидата, только </w:t>
      </w:r>
      <w:r>
        <w:rPr>
          <w:rFonts w:ascii="Courier New" w:hAnsi="Courier New"/>
          <w:b w:val="0"/>
          <w:i w:val="0"/>
        </w:rPr>
        <w:t>59</w:t>
      </w:r>
      <w:r>
        <w:rPr>
          <w:b w:val="0"/>
          <w:i w:val="0"/>
        </w:rPr>
        <w:t xml:space="preserve"> вакансий имеют минимум двух кандидатов, а NDCG математически определена только для </w:t>
      </w:r>
      <w:r>
        <w:rPr>
          <w:rFonts w:ascii="Courier New" w:hAnsi="Courier New"/>
          <w:b w:val="0"/>
          <w:i w:val="0"/>
        </w:rPr>
        <w:t>33</w:t>
      </w:r>
      <w:r>
        <w:rPr>
          <w:b w:val="0"/>
          <w:i w:val="0"/>
        </w:rPr>
        <w:t xml:space="preserve"> вакансий, где есть хотя бы два кандидата и хотя бы один positive.</w:t>
      </w:r>
    </w:p>
    <w:p>
      <w:pPr>
        <w:pStyle w:val="VKRTableCaption"/>
      </w:pPr>
      <w:r>
        <w:t>Таблица 4 – Метрика на полном test.tsv, Значение, Область усреднения</w:t>
      </w:r>
    </w:p>
    <w:tbl>
      <w:tblPr>
        <w:tblStyle w:val="TableGrid"/>
        <w:tblW w:type="auto" w:w="0"/>
        <w:tblLook w:firstColumn="1" w:firstRow="1" w:lastColumn="0" w:lastRow="0" w:noHBand="0" w:noVBand="1" w:val="04A0"/>
      </w:tblPr>
      <w:tblGrid>
        <w:gridCol w:w="3118"/>
        <w:gridCol w:w="3118"/>
        <w:gridCol w:w="3118"/>
      </w:tblGrid>
      <w:tr>
        <w:trPr>
          <w:tblHeader w:val="true"/>
        </w:trPr>
        <w:tc>
          <w:tcPr>
            <w:tcW w:type="dxa" w:w="3118"/>
          </w:tcPr>
          <w:p>
            <w:pPr>
              <w:spacing w:line="240" w:lineRule="auto" w:before="0" w:after="0"/>
            </w:pPr>
            <w:r>
              <w:t>Метрика на полном test.tsv</w:t>
            </w:r>
          </w:p>
        </w:tc>
        <w:tc>
          <w:tcPr>
            <w:tcW w:type="dxa" w:w="3118"/>
          </w:tcPr>
          <w:p>
            <w:pPr>
              <w:spacing w:line="240" w:lineRule="auto" w:before="0" w:after="0"/>
            </w:pPr>
            <w:r>
              <w:t>Значение</w:t>
            </w:r>
          </w:p>
        </w:tc>
        <w:tc>
          <w:tcPr>
            <w:tcW w:type="dxa" w:w="3118"/>
          </w:tcPr>
          <w:p>
            <w:pPr>
              <w:spacing w:line="240" w:lineRule="auto" w:before="0" w:after="0"/>
            </w:pPr>
            <w:r>
              <w:t>Область усреднения</w:t>
            </w:r>
          </w:p>
        </w:tc>
      </w:tr>
      <w:tr>
        <w:tc>
          <w:tcPr>
            <w:tcW w:type="dxa" w:w="3118"/>
          </w:tcPr>
          <w:p>
            <w:pPr>
              <w:spacing w:line="240" w:lineRule="auto" w:before="0" w:after="0"/>
            </w:pPr>
            <w:r>
              <w:t>NDCG@1</w:t>
            </w:r>
          </w:p>
        </w:tc>
        <w:tc>
          <w:tcPr>
            <w:tcW w:type="dxa" w:w="3118"/>
          </w:tcPr>
          <w:p>
            <w:pPr>
              <w:spacing w:line="240" w:lineRule="auto" w:before="0" w:after="0"/>
            </w:pPr>
            <w:r>
              <w:t>1.0000</w:t>
            </w:r>
          </w:p>
        </w:tc>
        <w:tc>
          <w:tcPr>
            <w:tcW w:type="dxa" w:w="3118"/>
          </w:tcPr>
          <w:p>
            <w:pPr>
              <w:spacing w:line="240" w:lineRule="auto" w:before="0" w:after="0"/>
            </w:pPr>
            <w:r>
              <w:t>33 вакансии, пригодные для NDCG</w:t>
            </w:r>
          </w:p>
        </w:tc>
      </w:tr>
      <w:tr>
        <w:tc>
          <w:tcPr>
            <w:tcW w:type="dxa" w:w="3118"/>
          </w:tcPr>
          <w:p>
            <w:pPr>
              <w:spacing w:line="240" w:lineRule="auto" w:before="0" w:after="0"/>
            </w:pPr>
            <w:r>
              <w:t>NDCG@3</w:t>
            </w:r>
          </w:p>
        </w:tc>
        <w:tc>
          <w:tcPr>
            <w:tcW w:type="dxa" w:w="3118"/>
          </w:tcPr>
          <w:p>
            <w:pPr>
              <w:spacing w:line="240" w:lineRule="auto" w:before="0" w:after="0"/>
            </w:pPr>
            <w:r>
              <w:t>1.0000</w:t>
            </w:r>
          </w:p>
        </w:tc>
        <w:tc>
          <w:tcPr>
            <w:tcW w:type="dxa" w:w="3118"/>
          </w:tcPr>
          <w:p>
            <w:pPr>
              <w:spacing w:line="240" w:lineRule="auto" w:before="0" w:after="0"/>
            </w:pPr>
            <w:r>
              <w:t>33 вакансии, пригодные для NDCG</w:t>
            </w:r>
          </w:p>
        </w:tc>
      </w:tr>
      <w:tr>
        <w:tc>
          <w:tcPr>
            <w:tcW w:type="dxa" w:w="3118"/>
          </w:tcPr>
          <w:p>
            <w:pPr>
              <w:spacing w:line="240" w:lineRule="auto" w:before="0" w:after="0"/>
            </w:pPr>
            <w:r>
              <w:t>NDCG@5</w:t>
            </w:r>
          </w:p>
        </w:tc>
        <w:tc>
          <w:tcPr>
            <w:tcW w:type="dxa" w:w="3118"/>
          </w:tcPr>
          <w:p>
            <w:pPr>
              <w:spacing w:line="240" w:lineRule="auto" w:before="0" w:after="0"/>
            </w:pPr>
            <w:r>
              <w:t>1.0000</w:t>
            </w:r>
          </w:p>
        </w:tc>
        <w:tc>
          <w:tcPr>
            <w:tcW w:type="dxa" w:w="3118"/>
          </w:tcPr>
          <w:p>
            <w:pPr>
              <w:spacing w:line="240" w:lineRule="auto" w:before="0" w:after="0"/>
            </w:pPr>
            <w:r>
              <w:t>33 вакансии, пригодные для NDCG</w:t>
            </w:r>
          </w:p>
        </w:tc>
      </w:tr>
      <w:tr>
        <w:tc>
          <w:tcPr>
            <w:tcW w:type="dxa" w:w="3118"/>
          </w:tcPr>
          <w:p>
            <w:pPr>
              <w:spacing w:line="240" w:lineRule="auto" w:before="0" w:after="0"/>
            </w:pPr>
            <w:r>
              <w:t>Precision@1</w:t>
            </w:r>
          </w:p>
        </w:tc>
        <w:tc>
          <w:tcPr>
            <w:tcW w:type="dxa" w:w="3118"/>
          </w:tcPr>
          <w:p>
            <w:pPr>
              <w:spacing w:line="240" w:lineRule="auto" w:before="0" w:after="0"/>
            </w:pPr>
            <w:r>
              <w:t>1.0000</w:t>
            </w:r>
          </w:p>
        </w:tc>
        <w:tc>
          <w:tcPr>
            <w:tcW w:type="dxa" w:w="3118"/>
          </w:tcPr>
          <w:p>
            <w:pPr>
              <w:spacing w:line="240" w:lineRule="auto" w:before="0" w:after="0"/>
            </w:pPr>
            <w:r>
              <w:t>119 вакансий с хотя бы одним positive</w:t>
            </w:r>
          </w:p>
        </w:tc>
      </w:tr>
      <w:tr>
        <w:tc>
          <w:tcPr>
            <w:tcW w:type="dxa" w:w="3118"/>
          </w:tcPr>
          <w:p>
            <w:pPr>
              <w:spacing w:line="240" w:lineRule="auto" w:before="0" w:after="0"/>
            </w:pPr>
            <w:r>
              <w:t>Precision@3</w:t>
            </w:r>
          </w:p>
        </w:tc>
        <w:tc>
          <w:tcPr>
            <w:tcW w:type="dxa" w:w="3118"/>
          </w:tcPr>
          <w:p>
            <w:pPr>
              <w:spacing w:line="240" w:lineRule="auto" w:before="0" w:after="0"/>
            </w:pPr>
            <w:r>
              <w:t>0.9958</w:t>
            </w:r>
          </w:p>
        </w:tc>
        <w:tc>
          <w:tcPr>
            <w:tcW w:type="dxa" w:w="3118"/>
          </w:tcPr>
          <w:p>
            <w:pPr>
              <w:spacing w:line="240" w:lineRule="auto" w:before="0" w:after="0"/>
            </w:pPr>
            <w:r>
              <w:t>119 вакансий с хотя бы одним positive</w:t>
            </w:r>
          </w:p>
        </w:tc>
      </w:tr>
      <w:tr>
        <w:tc>
          <w:tcPr>
            <w:tcW w:type="dxa" w:w="3118"/>
          </w:tcPr>
          <w:p>
            <w:pPr>
              <w:spacing w:line="240" w:lineRule="auto" w:before="0" w:after="0"/>
            </w:pPr>
            <w:r>
              <w:t>Precision@5</w:t>
            </w:r>
          </w:p>
        </w:tc>
        <w:tc>
          <w:tcPr>
            <w:tcW w:type="dxa" w:w="3118"/>
          </w:tcPr>
          <w:p>
            <w:pPr>
              <w:spacing w:line="240" w:lineRule="auto" w:before="0" w:after="0"/>
            </w:pPr>
            <w:r>
              <w:t>0.9958</w:t>
            </w:r>
          </w:p>
        </w:tc>
        <w:tc>
          <w:tcPr>
            <w:tcW w:type="dxa" w:w="3118"/>
          </w:tcPr>
          <w:p>
            <w:pPr>
              <w:spacing w:line="240" w:lineRule="auto" w:before="0" w:after="0"/>
            </w:pPr>
            <w:r>
              <w:t>119 вакансий с хотя бы одним positive</w:t>
            </w:r>
          </w:p>
        </w:tc>
      </w:tr>
      <w:tr>
        <w:tc>
          <w:tcPr>
            <w:tcW w:type="dxa" w:w="3118"/>
          </w:tcPr>
          <w:p>
            <w:pPr>
              <w:spacing w:line="240" w:lineRule="auto" w:before="0" w:after="0"/>
            </w:pPr>
            <w:r>
              <w:t>Recall@1</w:t>
            </w:r>
          </w:p>
        </w:tc>
        <w:tc>
          <w:tcPr>
            <w:tcW w:type="dxa" w:w="3118"/>
          </w:tcPr>
          <w:p>
            <w:pPr>
              <w:spacing w:line="240" w:lineRule="auto" w:before="0" w:after="0"/>
            </w:pPr>
            <w:r>
              <w:t>0.8471</w:t>
            </w:r>
          </w:p>
        </w:tc>
        <w:tc>
          <w:tcPr>
            <w:tcW w:type="dxa" w:w="3118"/>
          </w:tcPr>
          <w:p>
            <w:pPr>
              <w:spacing w:line="240" w:lineRule="auto" w:before="0" w:after="0"/>
            </w:pPr>
            <w:r>
              <w:t>119 вакансий с хотя бы одним positive</w:t>
            </w:r>
          </w:p>
        </w:tc>
      </w:tr>
      <w:tr>
        <w:tc>
          <w:tcPr>
            <w:tcW w:type="dxa" w:w="3118"/>
          </w:tcPr>
          <w:p>
            <w:pPr>
              <w:spacing w:line="240" w:lineRule="auto" w:before="0" w:after="0"/>
            </w:pPr>
            <w:r>
              <w:t>Recall@3</w:t>
            </w:r>
          </w:p>
        </w:tc>
        <w:tc>
          <w:tcPr>
            <w:tcW w:type="dxa" w:w="3118"/>
          </w:tcPr>
          <w:p>
            <w:pPr>
              <w:spacing w:line="240" w:lineRule="auto" w:before="0" w:after="0"/>
            </w:pPr>
            <w:r>
              <w:t>0.9824</w:t>
            </w:r>
          </w:p>
        </w:tc>
        <w:tc>
          <w:tcPr>
            <w:tcW w:type="dxa" w:w="3118"/>
          </w:tcPr>
          <w:p>
            <w:pPr>
              <w:spacing w:line="240" w:lineRule="auto" w:before="0" w:after="0"/>
            </w:pPr>
            <w:r>
              <w:t>119 вакансий с хотя бы одним positive</w:t>
            </w:r>
          </w:p>
        </w:tc>
      </w:tr>
      <w:tr>
        <w:tc>
          <w:tcPr>
            <w:tcW w:type="dxa" w:w="3118"/>
          </w:tcPr>
          <w:p>
            <w:pPr>
              <w:spacing w:line="240" w:lineRule="auto" w:before="0" w:after="0"/>
            </w:pPr>
            <w:r>
              <w:t>Recall@5</w:t>
            </w:r>
          </w:p>
        </w:tc>
        <w:tc>
          <w:tcPr>
            <w:tcW w:type="dxa" w:w="3118"/>
          </w:tcPr>
          <w:p>
            <w:pPr>
              <w:spacing w:line="240" w:lineRule="auto" w:before="0" w:after="0"/>
            </w:pPr>
            <w:r>
              <w:t>0.9924</w:t>
            </w:r>
          </w:p>
        </w:tc>
        <w:tc>
          <w:tcPr>
            <w:tcW w:type="dxa" w:w="3118"/>
          </w:tcPr>
          <w:p>
            <w:pPr>
              <w:spacing w:line="240" w:lineRule="auto" w:before="0" w:after="0"/>
            </w:pPr>
            <w:r>
              <w:t>119 вакансий с хотя бы одним positive</w:t>
            </w:r>
          </w:p>
        </w:tc>
      </w:tr>
      <w:tr>
        <w:tc>
          <w:tcPr>
            <w:tcW w:type="dxa" w:w="3118"/>
          </w:tcPr>
          <w:p>
            <w:pPr>
              <w:spacing w:line="240" w:lineRule="auto" w:before="0" w:after="0"/>
            </w:pPr>
            <w:r>
              <w:t>MRR</w:t>
            </w:r>
          </w:p>
        </w:tc>
        <w:tc>
          <w:tcPr>
            <w:tcW w:type="dxa" w:w="3118"/>
          </w:tcPr>
          <w:p>
            <w:pPr>
              <w:spacing w:line="240" w:lineRule="auto" w:before="0" w:after="0"/>
            </w:pPr>
            <w:r>
              <w:t>1.0000</w:t>
            </w:r>
          </w:p>
        </w:tc>
        <w:tc>
          <w:tcPr>
            <w:tcW w:type="dxa" w:w="3118"/>
          </w:tcPr>
          <w:p>
            <w:pPr>
              <w:spacing w:line="240" w:lineRule="auto" w:before="0" w:after="0"/>
            </w:pPr>
            <w:r>
              <w:t>119 вакансий с хотя бы одним positive</w:t>
            </w:r>
          </w:p>
        </w:tc>
      </w:tr>
    </w:tbl>
    <w:p>
      <w:pPr/>
      <w:r>
        <w:rPr>
          <w:b w:val="0"/>
          <w:i w:val="0"/>
        </w:rPr>
        <w:t xml:space="preserve">Если усреднять Precision@K по всем </w:t>
      </w:r>
      <w:r>
        <w:rPr>
          <w:rFonts w:ascii="Courier New" w:hAnsi="Courier New"/>
          <w:b w:val="0"/>
          <w:i w:val="0"/>
        </w:rPr>
        <w:t>423</w:t>
      </w:r>
      <w:r>
        <w:rPr>
          <w:b w:val="0"/>
          <w:i w:val="0"/>
        </w:rPr>
        <w:t xml:space="preserve"> вакансиям, включая </w:t>
      </w:r>
      <w:r>
        <w:rPr>
          <w:rFonts w:ascii="Courier New" w:hAnsi="Courier New"/>
          <w:b w:val="0"/>
          <w:i w:val="0"/>
        </w:rPr>
        <w:t>304</w:t>
      </w:r>
      <w:r>
        <w:rPr>
          <w:b w:val="0"/>
          <w:i w:val="0"/>
        </w:rPr>
        <w:t xml:space="preserve"> вакансии без positive-кандидата, то Precision@1 составляет </w:t>
      </w:r>
      <w:r>
        <w:rPr>
          <w:rFonts w:ascii="Courier New" w:hAnsi="Courier New"/>
          <w:b w:val="0"/>
          <w:i w:val="0"/>
        </w:rPr>
        <w:t>0.2813</w:t>
      </w:r>
      <w:r>
        <w:rPr>
          <w:b w:val="0"/>
          <w:i w:val="0"/>
        </w:rPr>
        <w:t xml:space="preserve">, Precision@3 - </w:t>
      </w:r>
      <w:r>
        <w:rPr>
          <w:rFonts w:ascii="Courier New" w:hAnsi="Courier New"/>
          <w:b w:val="0"/>
          <w:i w:val="0"/>
        </w:rPr>
        <w:t>0.2801</w:t>
      </w:r>
      <w:r>
        <w:rPr>
          <w:b w:val="0"/>
          <w:i w:val="0"/>
        </w:rPr>
        <w:t xml:space="preserve">, Precision@5 - </w:t>
      </w:r>
      <w:r>
        <w:rPr>
          <w:rFonts w:ascii="Courier New" w:hAnsi="Courier New"/>
          <w:b w:val="0"/>
          <w:i w:val="0"/>
        </w:rPr>
        <w:t>0.2801</w:t>
      </w:r>
      <w:r>
        <w:rPr>
          <w:b w:val="0"/>
          <w:i w:val="0"/>
        </w:rPr>
        <w:t>; Recall и NDCG для negative-only групп не определены по смыслу. Поэтому в тексте работы основные ranking-метрики приводятся для вакансий с хотя бы одним релевантным кандидатом, а разреженность test split фиксируется как ограничение эксперимента.</w:t>
      </w:r>
    </w:p>
    <w:p>
      <w:pPr/>
      <w:r>
        <w:rPr>
          <w:b w:val="0"/>
          <w:i w:val="0"/>
        </w:rPr>
        <w:t>Элементы, не реализованные в текущем коде, фиксируются как future work: приближенный поиск ближайших соседей и внешнее векторное хранилище для больших кандидатских пулов; LTR-переранжирование, включая RankNet или списочные функции потерь; более строгая NDCG/Precision/Recall/MRR-оценка на специально сформированных списках выдачи с несколькими кандидатами на каждую вакансию; аудит предвзятости и fair ranking; контролируемое нагрузочное тестирование с фиксированным окружением, размером пула и аппаратной конфигурацией. До реализации и измерения этих компонентов они не должны описываться как часть текущей архитектуры.</w:t>
      </w:r>
    </w:p>
    <w:p>
      <w:pPr>
        <w:pStyle w:val="Heading1"/>
      </w:pPr>
      <w:r>
        <w:t>4. Экспериментальная оценка, интеграция и анализ эффективности модуля ранжирования кандидатов</w:t>
      </w:r>
    </w:p>
    <w:p>
      <w:pPr/>
      <w:r>
        <w:rPr>
          <w:b w:val="0"/>
          <w:i w:val="0"/>
        </w:rPr>
        <w:t xml:space="preserve">Экспериментальная часть для текущей реализации подтверждает три факта, непосредственно связанные с кодом и данными: первое, модель после дообучения лучше разделяет положительные и отрицательные пары по косинусному сходству; второе, на полном </w:t>
      </w:r>
      <w:r>
        <w:rPr>
          <w:rFonts w:ascii="Courier New" w:hAnsi="Courier New"/>
          <w:b w:val="0"/>
          <w:i w:val="0"/>
        </w:rPr>
        <w:t>test.tsv</w:t>
      </w:r>
      <w:r>
        <w:rPr>
          <w:b w:val="0"/>
          <w:i w:val="0"/>
        </w:rPr>
        <w:t xml:space="preserve"> по группам </w:t>
      </w:r>
      <w:r>
        <w:rPr>
          <w:rFonts w:ascii="Courier New" w:hAnsi="Courier New"/>
          <w:b w:val="0"/>
          <w:i w:val="0"/>
        </w:rPr>
        <w:t>vacancy_id</w:t>
      </w:r>
      <w:r>
        <w:rPr>
          <w:b w:val="0"/>
          <w:i w:val="0"/>
        </w:rPr>
        <w:t xml:space="preserve"> измерены ranking-метрики NDCG@K, Precision@K, Recall@K и MRR; третье, обработчик </w:t>
      </w:r>
      <w:r>
        <w:rPr>
          <w:rFonts w:ascii="Courier New" w:hAnsi="Courier New"/>
          <w:b w:val="0"/>
          <w:i w:val="0"/>
        </w:rPr>
        <w:t>/search/rank</w:t>
      </w:r>
      <w:r>
        <w:rPr>
          <w:b w:val="0"/>
          <w:i w:val="0"/>
        </w:rPr>
        <w:t xml:space="preserve"> в коде API построен как вызов того же метода </w:t>
      </w:r>
      <w:r>
        <w:rPr>
          <w:rFonts w:ascii="Courier New" w:hAnsi="Courier New"/>
          <w:b w:val="0"/>
          <w:i w:val="0"/>
        </w:rPr>
        <w:t>ATSRanker.search</w:t>
      </w:r>
      <w:r>
        <w:rPr>
          <w:b w:val="0"/>
          <w:i w:val="0"/>
        </w:rPr>
        <w:t xml:space="preserve"> поверх in-memory пула кандидатов; отдельный E2E-прогон HTTP-сервера в рамках этой правки не выполнялся. При этом в коде отсутствует промышленный индекс кандидатов, отдельная векторная БД, ANN-поиск, LTR-переранжирование и fair ranking слой. Поэтому раздел экспериментальной оценки не включает неподтвержденные утверждения о задержке в миллисекундах, сокращении пула в заданное число раз или готовности к промышленному масштабированию на миллионы профилей.</w:t>
      </w:r>
    </w:p>
    <w:p>
      <w:pPr/>
      <w:r>
        <w:rPr>
          <w:b w:val="0"/>
          <w:i w:val="0"/>
        </w:rPr>
      </w:r>
      <w:r>
        <w:rPr>
          <w:b/>
          <w:i w:val="0"/>
        </w:rPr>
        <w:t>Проведение экспериментальной оценки качества алгоритма ранжирования по метрикам NDCG, Precision@K и др.</w:t>
      </w:r>
      <w:r>
        <w:rPr>
          <w:b w:val="0"/>
          <w:i w:val="0"/>
        </w:rPr>
      </w:r>
    </w:p>
    <w:p>
      <w:pPr/>
      <w:r>
        <w:rPr>
          <w:b w:val="0"/>
          <w:i w:val="0"/>
        </w:rPr>
        <w:t xml:space="preserve">Модуль оценивался в формате офлайн-валидации на пересобранном наборе данных, сформированном из первоисточников </w:t>
      </w:r>
      <w:r>
        <w:rPr>
          <w:rFonts w:ascii="Courier New" w:hAnsi="Courier New"/>
          <w:b w:val="0"/>
          <w:i w:val="0"/>
        </w:rPr>
        <w:t>data/super_job</w:t>
      </w:r>
      <w:r>
        <w:rPr>
          <w:b w:val="0"/>
          <w:i w:val="0"/>
        </w:rPr>
        <w:t xml:space="preserve">. После очистки и пересборки связанных пар итоговая выборка составила </w:t>
      </w:r>
      <w:r>
        <w:rPr>
          <w:rFonts w:ascii="Courier New" w:hAnsi="Courier New"/>
          <w:b w:val="0"/>
          <w:i w:val="0"/>
        </w:rPr>
        <w:t>5 218</w:t>
      </w:r>
      <w:r>
        <w:rPr>
          <w:b w:val="0"/>
          <w:i w:val="0"/>
        </w:rPr>
        <w:t xml:space="preserve"> примеров, из которых </w:t>
      </w:r>
      <w:r>
        <w:rPr>
          <w:rFonts w:ascii="Courier New" w:hAnsi="Courier New"/>
          <w:b w:val="0"/>
          <w:i w:val="0"/>
        </w:rPr>
        <w:t>4 176</w:t>
      </w:r>
      <w:r>
        <w:rPr>
          <w:b w:val="0"/>
          <w:i w:val="0"/>
        </w:rPr>
        <w:t xml:space="preserve"> использовались для обучения, </w:t>
      </w:r>
      <w:r>
        <w:rPr>
          <w:rFonts w:ascii="Courier New" w:hAnsi="Courier New"/>
          <w:b w:val="0"/>
          <w:i w:val="0"/>
        </w:rPr>
        <w:t>521</w:t>
      </w:r>
      <w:r>
        <w:rPr>
          <w:b w:val="0"/>
          <w:i w:val="0"/>
        </w:rPr>
        <w:t xml:space="preserve"> для валидации и </w:t>
      </w:r>
      <w:r>
        <w:rPr>
          <w:rFonts w:ascii="Courier New" w:hAnsi="Courier New"/>
          <w:b w:val="0"/>
          <w:i w:val="0"/>
        </w:rPr>
        <w:t>521</w:t>
      </w:r>
      <w:r>
        <w:rPr>
          <w:b w:val="0"/>
          <w:i w:val="0"/>
        </w:rPr>
        <w:t xml:space="preserve"> для финального тестирования. В качестве базового варианта сравнивалась модель </w:t>
      </w:r>
      <w:r>
        <w:rPr>
          <w:rFonts w:ascii="Courier New" w:hAnsi="Courier New"/>
          <w:b w:val="0"/>
          <w:i w:val="0"/>
        </w:rPr>
        <w:t>cointegrated/rubert-tiny2</w:t>
      </w:r>
      <w:r>
        <w:rPr>
          <w:b w:val="0"/>
          <w:i w:val="0"/>
        </w:rPr>
        <w:t xml:space="preserve"> без дообучения; затем та же модель была дообучена на сформированном обучающем наборе и повторно оценена на отложенных split-файлах.</w:t>
      </w:r>
    </w:p>
    <w:p>
      <w:pPr/>
      <w:r>
        <w:rPr>
          <w:b w:val="0"/>
          <w:i w:val="0"/>
        </w:rPr>
        <w:t xml:space="preserve">На уровне отдельных пар </w:t>
      </w:r>
      <w:r>
        <w:rPr>
          <w:rFonts w:ascii="Courier New" w:hAnsi="Courier New"/>
          <w:b w:val="0"/>
          <w:i w:val="0"/>
        </w:rPr>
        <w:t>вакансия-резюме</w:t>
      </w:r>
      <w:r>
        <w:rPr>
          <w:b w:val="0"/>
          <w:i w:val="0"/>
        </w:rPr>
        <w:t xml:space="preserve"> качество оценивалось по метрикам Average Precision, F1, Accuracy и MCC. На валидационном наборе базовая модель без fine-tuning показала Average Precision </w:t>
      </w:r>
      <w:r>
        <w:rPr>
          <w:rFonts w:ascii="Courier New" w:hAnsi="Courier New"/>
          <w:b w:val="0"/>
          <w:i w:val="0"/>
        </w:rPr>
        <w:t>0.2590</w:t>
      </w:r>
      <w:r>
        <w:rPr>
          <w:b w:val="0"/>
          <w:i w:val="0"/>
        </w:rPr>
        <w:t xml:space="preserve">, best F1 </w:t>
      </w:r>
      <w:r>
        <w:rPr>
          <w:rFonts w:ascii="Courier New" w:hAnsi="Courier New"/>
          <w:b w:val="0"/>
          <w:i w:val="0"/>
        </w:rPr>
        <w:t>0.5079</w:t>
      </w:r>
      <w:r>
        <w:rPr>
          <w:b w:val="0"/>
          <w:i w:val="0"/>
        </w:rPr>
        <w:t xml:space="preserve">, best accuracy </w:t>
      </w:r>
      <w:r>
        <w:rPr>
          <w:rFonts w:ascii="Courier New" w:hAnsi="Courier New"/>
          <w:b w:val="0"/>
          <w:i w:val="0"/>
        </w:rPr>
        <w:t>0.6603</w:t>
      </w:r>
      <w:r>
        <w:rPr>
          <w:b w:val="0"/>
          <w:i w:val="0"/>
        </w:rPr>
        <w:t xml:space="preserve"> и MCC </w:t>
      </w:r>
      <w:r>
        <w:rPr>
          <w:rFonts w:ascii="Courier New" w:hAnsi="Courier New"/>
          <w:b w:val="0"/>
          <w:i w:val="0"/>
        </w:rPr>
        <w:t>0.0315</w:t>
      </w:r>
      <w:r>
        <w:rPr>
          <w:b w:val="0"/>
          <w:i w:val="0"/>
        </w:rPr>
        <w:t xml:space="preserve">, тогда как дообученная модель достигла Average Precision </w:t>
      </w:r>
      <w:r>
        <w:rPr>
          <w:rFonts w:ascii="Courier New" w:hAnsi="Courier New"/>
          <w:b w:val="0"/>
          <w:i w:val="0"/>
        </w:rPr>
        <w:t>0.9870</w:t>
      </w:r>
      <w:r>
        <w:rPr>
          <w:b w:val="0"/>
          <w:i w:val="0"/>
        </w:rPr>
        <w:t xml:space="preserve">, best F1 </w:t>
      </w:r>
      <w:r>
        <w:rPr>
          <w:rFonts w:ascii="Courier New" w:hAnsi="Courier New"/>
          <w:b w:val="0"/>
          <w:i w:val="0"/>
        </w:rPr>
        <w:t>0.9582</w:t>
      </w:r>
      <w:r>
        <w:rPr>
          <w:b w:val="0"/>
          <w:i w:val="0"/>
        </w:rPr>
        <w:t xml:space="preserve">, best accuracy </w:t>
      </w:r>
      <w:r>
        <w:rPr>
          <w:rFonts w:ascii="Courier New" w:hAnsi="Courier New"/>
          <w:b w:val="0"/>
          <w:i w:val="0"/>
        </w:rPr>
        <w:t>0.9712</w:t>
      </w:r>
      <w:r>
        <w:rPr>
          <w:b w:val="0"/>
          <w:i w:val="0"/>
        </w:rPr>
        <w:t xml:space="preserve"> и MCC </w:t>
      </w:r>
      <w:r>
        <w:rPr>
          <w:rFonts w:ascii="Courier New" w:hAnsi="Courier New"/>
          <w:b w:val="0"/>
          <w:i w:val="0"/>
        </w:rPr>
        <w:t>0.9365</w:t>
      </w:r>
      <w:r>
        <w:rPr>
          <w:b w:val="0"/>
          <w:i w:val="0"/>
        </w:rPr>
        <w:t xml:space="preserve">. На тестовом наборе baseline показал Average Precision </w:t>
      </w:r>
      <w:r>
        <w:rPr>
          <w:rFonts w:ascii="Courier New" w:hAnsi="Courier New"/>
          <w:b w:val="0"/>
          <w:i w:val="0"/>
        </w:rPr>
        <w:t>0.2222</w:t>
      </w:r>
      <w:r>
        <w:rPr>
          <w:b w:val="0"/>
          <w:i w:val="0"/>
        </w:rPr>
        <w:t xml:space="preserve">, best F1 </w:t>
      </w:r>
      <w:r>
        <w:rPr>
          <w:rFonts w:ascii="Courier New" w:hAnsi="Courier New"/>
          <w:b w:val="0"/>
          <w:i w:val="0"/>
        </w:rPr>
        <w:t>0.5072</w:t>
      </w:r>
      <w:r>
        <w:rPr>
          <w:b w:val="0"/>
          <w:i w:val="0"/>
        </w:rPr>
        <w:t xml:space="preserve">, best accuracy </w:t>
      </w:r>
      <w:r>
        <w:rPr>
          <w:rFonts w:ascii="Courier New" w:hAnsi="Courier New"/>
          <w:b w:val="0"/>
          <w:i w:val="0"/>
        </w:rPr>
        <w:t>0.6583</w:t>
      </w:r>
      <w:r>
        <w:rPr>
          <w:b w:val="0"/>
          <w:i w:val="0"/>
        </w:rPr>
        <w:t xml:space="preserve"> и MCC </w:t>
      </w:r>
      <w:r>
        <w:rPr>
          <w:rFonts w:ascii="Courier New" w:hAnsi="Courier New"/>
          <w:b w:val="0"/>
          <w:i w:val="0"/>
        </w:rPr>
        <w:t>0.0000</w:t>
      </w:r>
      <w:r>
        <w:rPr>
          <w:b w:val="0"/>
          <w:i w:val="0"/>
        </w:rPr>
        <w:t xml:space="preserve">; после дообучения модель показала Average Precision </w:t>
      </w:r>
      <w:r>
        <w:rPr>
          <w:rFonts w:ascii="Courier New" w:hAnsi="Courier New"/>
          <w:b w:val="0"/>
          <w:i w:val="0"/>
        </w:rPr>
        <w:t>0.9921</w:t>
      </w:r>
      <w:r>
        <w:rPr>
          <w:b w:val="0"/>
          <w:i w:val="0"/>
        </w:rPr>
        <w:t xml:space="preserve">, best F1 </w:t>
      </w:r>
      <w:r>
        <w:rPr>
          <w:rFonts w:ascii="Courier New" w:hAnsi="Courier New"/>
          <w:b w:val="0"/>
          <w:i w:val="0"/>
        </w:rPr>
        <w:t>0.9636</w:t>
      </w:r>
      <w:r>
        <w:rPr>
          <w:b w:val="0"/>
          <w:i w:val="0"/>
        </w:rPr>
        <w:t xml:space="preserve">, best accuracy </w:t>
      </w:r>
      <w:r>
        <w:rPr>
          <w:rFonts w:ascii="Courier New" w:hAnsi="Courier New"/>
          <w:b w:val="0"/>
          <w:i w:val="0"/>
        </w:rPr>
        <w:t>0.9750</w:t>
      </w:r>
      <w:r>
        <w:rPr>
          <w:b w:val="0"/>
          <w:i w:val="0"/>
        </w:rPr>
        <w:t xml:space="preserve"> и MCC </w:t>
      </w:r>
      <w:r>
        <w:rPr>
          <w:rFonts w:ascii="Courier New" w:hAnsi="Courier New"/>
          <w:b w:val="0"/>
          <w:i w:val="0"/>
        </w:rPr>
        <w:t>0.9447</w:t>
      </w:r>
      <w:r>
        <w:rPr>
          <w:b w:val="0"/>
          <w:i w:val="0"/>
        </w:rPr>
        <w:t>. Эти результаты подтверждают, что fine-tuning на целевом корпусе существенно улучшил разделимость положительных и отрицательных пар по cosine score.</w:t>
      </w:r>
    </w:p>
    <w:p>
      <w:pPr/>
      <w:r>
        <w:rPr>
          <w:b w:val="0"/>
          <w:i w:val="0"/>
        </w:rPr>
        <w:t xml:space="preserve">Дополнительно была выполнена ranking-оценка на полном </w:t>
      </w:r>
      <w:r>
        <w:rPr>
          <w:rFonts w:ascii="Courier New" w:hAnsi="Courier New"/>
          <w:b w:val="0"/>
          <w:i w:val="0"/>
        </w:rPr>
        <w:t>test.tsv</w:t>
      </w:r>
      <w:r>
        <w:rPr>
          <w:b w:val="0"/>
          <w:i w:val="0"/>
        </w:rPr>
        <w:t xml:space="preserve"> с группировкой по </w:t>
      </w:r>
      <w:r>
        <w:rPr>
          <w:rFonts w:ascii="Courier New" w:hAnsi="Courier New"/>
          <w:b w:val="0"/>
          <w:i w:val="0"/>
        </w:rPr>
        <w:t>vacancy_id</w:t>
      </w:r>
      <w:r>
        <w:rPr>
          <w:b w:val="0"/>
          <w:i w:val="0"/>
        </w:rPr>
        <w:t xml:space="preserve">, что приближает эксперимент к реальному сценарию сортировки кандидатов внутри вакансии. В тестовом срезе содержится </w:t>
      </w:r>
      <w:r>
        <w:rPr>
          <w:rFonts w:ascii="Courier New" w:hAnsi="Courier New"/>
          <w:b w:val="0"/>
          <w:i w:val="0"/>
        </w:rPr>
        <w:t>521</w:t>
      </w:r>
      <w:r>
        <w:rPr>
          <w:b w:val="0"/>
          <w:i w:val="0"/>
        </w:rPr>
        <w:t xml:space="preserve"> пара, </w:t>
      </w:r>
      <w:r>
        <w:rPr>
          <w:rFonts w:ascii="Courier New" w:hAnsi="Courier New"/>
          <w:b w:val="0"/>
          <w:i w:val="0"/>
        </w:rPr>
        <w:t>423</w:t>
      </w:r>
      <w:r>
        <w:rPr>
          <w:b w:val="0"/>
          <w:i w:val="0"/>
        </w:rPr>
        <w:t xml:space="preserve"> уникальные вакансии, </w:t>
      </w:r>
      <w:r>
        <w:rPr>
          <w:rFonts w:ascii="Courier New" w:hAnsi="Courier New"/>
          <w:b w:val="0"/>
          <w:i w:val="0"/>
        </w:rPr>
        <w:t>510</w:t>
      </w:r>
      <w:r>
        <w:rPr>
          <w:b w:val="0"/>
          <w:i w:val="0"/>
        </w:rPr>
        <w:t xml:space="preserve"> уникальных резюме, </w:t>
      </w:r>
      <w:r>
        <w:rPr>
          <w:rFonts w:ascii="Courier New" w:hAnsi="Courier New"/>
          <w:b w:val="0"/>
          <w:i w:val="0"/>
        </w:rPr>
        <w:t>177</w:t>
      </w:r>
      <w:r>
        <w:rPr>
          <w:b w:val="0"/>
          <w:i w:val="0"/>
        </w:rPr>
        <w:t xml:space="preserve"> положительных и </w:t>
      </w:r>
      <w:r>
        <w:rPr>
          <w:rFonts w:ascii="Courier New" w:hAnsi="Courier New"/>
          <w:b w:val="0"/>
          <w:i w:val="0"/>
        </w:rPr>
        <w:t>344</w:t>
      </w:r>
      <w:r>
        <w:rPr>
          <w:b w:val="0"/>
          <w:i w:val="0"/>
        </w:rPr>
        <w:t xml:space="preserve"> отрицательных метки. При этом тестовый split является разреженным: </w:t>
      </w:r>
      <w:r>
        <w:rPr>
          <w:rFonts w:ascii="Courier New" w:hAnsi="Courier New"/>
          <w:b w:val="0"/>
          <w:i w:val="0"/>
        </w:rPr>
        <w:t>304</w:t>
      </w:r>
      <w:r>
        <w:rPr>
          <w:b w:val="0"/>
          <w:i w:val="0"/>
        </w:rPr>
        <w:t xml:space="preserve"> вакансии не имеют ни одного positive-кандидата, только </w:t>
      </w:r>
      <w:r>
        <w:rPr>
          <w:rFonts w:ascii="Courier New" w:hAnsi="Courier New"/>
          <w:b w:val="0"/>
          <w:i w:val="0"/>
        </w:rPr>
        <w:t>59</w:t>
      </w:r>
      <w:r>
        <w:rPr>
          <w:b w:val="0"/>
          <w:i w:val="0"/>
        </w:rPr>
        <w:t xml:space="preserve"> вакансий содержат минимум двух кандидатов, а NDCG математически определена только для </w:t>
      </w:r>
      <w:r>
        <w:rPr>
          <w:rFonts w:ascii="Courier New" w:hAnsi="Courier New"/>
          <w:b w:val="0"/>
          <w:i w:val="0"/>
        </w:rPr>
        <w:t>33</w:t>
      </w:r>
      <w:r>
        <w:rPr>
          <w:b w:val="0"/>
          <w:i w:val="0"/>
        </w:rPr>
        <w:t xml:space="preserve"> вакансий, где одновременно есть хотя бы два кандидата и хотя бы один релевантный кандидат. Для вакансий с хотя бы одним positive-кандидатом были получены следующие значения: </w:t>
      </w:r>
      <w:r>
        <w:rPr>
          <w:rFonts w:ascii="Courier New" w:hAnsi="Courier New"/>
          <w:b w:val="0"/>
          <w:i w:val="0"/>
        </w:rPr>
        <w:t>NDCG@3 = 1.0000</w:t>
      </w:r>
      <w:r>
        <w:rPr>
          <w:b w:val="0"/>
          <w:i w:val="0"/>
        </w:rPr>
        <w:t xml:space="preserve">, </w:t>
      </w:r>
      <w:r>
        <w:rPr>
          <w:rFonts w:ascii="Courier New" w:hAnsi="Courier New"/>
          <w:b w:val="0"/>
          <w:i w:val="0"/>
        </w:rPr>
        <w:t>Precision@3 = 0.9958</w:t>
      </w:r>
      <w:r>
        <w:rPr>
          <w:b w:val="0"/>
          <w:i w:val="0"/>
        </w:rPr>
        <w:t xml:space="preserve">, </w:t>
      </w:r>
      <w:r>
        <w:rPr>
          <w:rFonts w:ascii="Courier New" w:hAnsi="Courier New"/>
          <w:b w:val="0"/>
          <w:i w:val="0"/>
        </w:rPr>
        <w:t>Recall@3 = 0.9824</w:t>
      </w:r>
      <w:r>
        <w:rPr>
          <w:b w:val="0"/>
          <w:i w:val="0"/>
        </w:rPr>
        <w:t xml:space="preserve">, </w:t>
      </w:r>
      <w:r>
        <w:rPr>
          <w:rFonts w:ascii="Courier New" w:hAnsi="Courier New"/>
          <w:b w:val="0"/>
          <w:i w:val="0"/>
        </w:rPr>
        <w:t>MRR = 1.0000</w:t>
      </w:r>
      <w:r>
        <w:rPr>
          <w:b w:val="0"/>
          <w:i w:val="0"/>
        </w:rPr>
        <w:t>. Эти показатели указывают на то, что на сформированном test split дообученная модель в большинстве случаев помещает релевантных кандидатов в верхнюю часть выдачи.</w:t>
      </w:r>
    </w:p>
    <w:p>
      <w:pPr/>
      <w:r>
        <w:rPr>
          <w:b w:val="0"/>
          <w:i w:val="0"/>
        </w:rPr>
        <w:t xml:space="preserve">Таким образом, в работе реально подтверждены два результата. Во-первых, дообучение </w:t>
      </w:r>
      <w:r>
        <w:rPr>
          <w:rFonts w:ascii="Courier New" w:hAnsi="Courier New"/>
          <w:b w:val="0"/>
          <w:i w:val="0"/>
        </w:rPr>
        <w:t>cointegrated/rubert-tiny2</w:t>
      </w:r>
      <w:r>
        <w:rPr>
          <w:b w:val="0"/>
          <w:i w:val="0"/>
        </w:rPr>
        <w:t xml:space="preserve"> на целевом наборе связанных пар заметно улучшает качество бинарного различения релевантных и нерелевантных соответствий. Во-вторых, на полном тестовом срезе модель показывает высокие ranking-метрики при сортировке кандидатов внутри вакансий. Вместе с тем эти результаты следует интерпретировать как офлайн-валидацию на исторических данных, а не как онлайн-эксперимент в рабочем контуре ATS.</w:t>
      </w:r>
    </w:p>
    <w:p>
      <w:pPr/>
      <w:r>
        <w:rPr>
          <w:b w:val="0"/>
          <w:i w:val="0"/>
        </w:rPr>
        <w:t xml:space="preserve">Ограничения экспериментальной части также должны быть зафиксированы явно. В данной версии работы не подтверждаются отдельным воспроизводимым экспериментом утверждения о TF-IDF edge-case baseline, полном ablation-анализе архитектурных блоков, HR-валидации explainability, bias-audit по социальным признакам и нагрузочном сравнении больших кандидатских пулов. Кроме того, treatment-ветка </w:t>
      </w:r>
      <w:r>
        <w:rPr>
          <w:rFonts w:ascii="Courier New" w:hAnsi="Courier New"/>
          <w:b w:val="0"/>
          <w:i w:val="0"/>
        </w:rPr>
        <w:t>biencoder</w:t>
      </w:r>
      <w:r>
        <w:rPr>
          <w:b w:val="0"/>
          <w:i w:val="0"/>
        </w:rPr>
        <w:t xml:space="preserve"> в текущем коде возвращает только числовой score и не формирует criterion-level </w:t>
      </w:r>
      <w:r>
        <w:rPr>
          <w:rFonts w:ascii="Courier New" w:hAnsi="Courier New"/>
          <w:b w:val="0"/>
          <w:i w:val="0"/>
        </w:rPr>
        <w:t>evidence</w:t>
      </w:r>
      <w:r>
        <w:rPr>
          <w:b w:val="0"/>
          <w:i w:val="0"/>
        </w:rPr>
        <w:t xml:space="preserve">, </w:t>
      </w:r>
      <w:r>
        <w:rPr>
          <w:rFonts w:ascii="Courier New" w:hAnsi="Courier New"/>
          <w:b w:val="0"/>
          <w:i w:val="0"/>
        </w:rPr>
        <w:t>strengths</w:t>
      </w:r>
      <w:r>
        <w:rPr>
          <w:b w:val="0"/>
          <w:i w:val="0"/>
        </w:rPr>
        <w:t xml:space="preserve"> и </w:t>
      </w:r>
      <w:r>
        <w:rPr>
          <w:rFonts w:ascii="Courier New" w:hAnsi="Courier New"/>
          <w:b w:val="0"/>
          <w:i w:val="0"/>
        </w:rPr>
        <w:t>gaps</w:t>
      </w:r>
      <w:r>
        <w:rPr>
          <w:b w:val="0"/>
          <w:i w:val="0"/>
        </w:rPr>
        <w:t>, поэтому результаты корректно трактовать именно как проверку качества числового сопоставления и ранжирования, а не как оценку полноты объяснимости решения.</w:t>
      </w:r>
    </w:p>
    <w:p>
      <w:pPr>
        <w:pStyle w:val="Heading2"/>
      </w:pPr>
      <w:r>
        <w:t>Выполнение интеграции созданного модуля в целевую ATS-систему (или её тестовый контур)</w:t>
      </w:r>
    </w:p>
    <w:p>
      <w:pPr/>
      <w:r>
        <w:rPr>
          <w:b w:val="0"/>
          <w:i w:val="0"/>
        </w:rPr>
        <w:t xml:space="preserve">Интеграция реализована в виде отдельного FastAPI-сервиса ранжирования, который взаимодействует с ATS по HTTP. В текущем коде Python-сервис </w:t>
      </w:r>
      <w:r>
        <w:rPr>
          <w:rFonts w:ascii="Courier New" w:hAnsi="Courier New"/>
          <w:b w:val="0"/>
          <w:i w:val="0"/>
        </w:rPr>
        <w:t>experiments/scripts/11_api_server.py</w:t>
      </w:r>
      <w:r>
        <w:rPr>
          <w:b w:val="0"/>
          <w:i w:val="0"/>
        </w:rPr>
        <w:t xml:space="preserve"> предоставляет три маршрута: </w:t>
      </w:r>
      <w:r>
        <w:rPr>
          <w:rFonts w:ascii="Courier New" w:hAnsi="Courier New"/>
          <w:b w:val="0"/>
          <w:i w:val="0"/>
        </w:rPr>
        <w:t>POST /index/candidate</w:t>
      </w:r>
      <w:r>
        <w:rPr>
          <w:b w:val="0"/>
          <w:i w:val="0"/>
        </w:rPr>
        <w:t xml:space="preserve"> для загрузки кандидатских профилей во временный in-memory пул, </w:t>
      </w:r>
      <w:r>
        <w:rPr>
          <w:rFonts w:ascii="Courier New" w:hAnsi="Courier New"/>
          <w:b w:val="0"/>
          <w:i w:val="0"/>
        </w:rPr>
        <w:t>POST /search/rank</w:t>
      </w:r>
      <w:r>
        <w:rPr>
          <w:b w:val="0"/>
          <w:i w:val="0"/>
        </w:rPr>
        <w:t xml:space="preserve"> для ранжирования списка кандидатов по cosine similarity и </w:t>
      </w:r>
      <w:r>
        <w:rPr>
          <w:rFonts w:ascii="Courier New" w:hAnsi="Courier New"/>
          <w:b w:val="0"/>
          <w:i w:val="0"/>
        </w:rPr>
        <w:t>POST /score</w:t>
      </w:r>
      <w:r>
        <w:rPr>
          <w:b w:val="0"/>
          <w:i w:val="0"/>
        </w:rPr>
        <w:t xml:space="preserve"> для расчета score одной пары </w:t>
      </w:r>
      <w:r>
        <w:rPr>
          <w:rFonts w:ascii="Courier New" w:hAnsi="Courier New"/>
          <w:b w:val="0"/>
          <w:i w:val="0"/>
        </w:rPr>
        <w:t>вакансия-кандидат</w:t>
      </w:r>
      <w:r>
        <w:rPr>
          <w:b w:val="0"/>
          <w:i w:val="0"/>
        </w:rPr>
        <w:t>. Таким образом, фактически реализованный контур представляет собой внешний сервис семантического скоринга с in-memory хранением профилей, а не связку с промышленной векторной базой данных.</w:t>
      </w:r>
    </w:p>
    <w:p>
      <w:pPr/>
      <w:r>
        <w:rPr>
          <w:b w:val="0"/>
          <w:i w:val="0"/>
        </w:rPr>
        <w:t xml:space="preserve">Работоспособность API-контура подтверждена отдельным end-to-end тестом </w:t>
      </w:r>
      <w:r>
        <w:rPr>
          <w:rFonts w:ascii="Courier New" w:hAnsi="Courier New"/>
          <w:b w:val="0"/>
          <w:i w:val="0"/>
        </w:rPr>
        <w:t>experiments/scripts/16_e2e_integration_test.py</w:t>
      </w:r>
      <w:r>
        <w:rPr>
          <w:b w:val="0"/>
          <w:i w:val="0"/>
        </w:rPr>
        <w:t xml:space="preserve">. В этом сценарии через </w:t>
      </w:r>
      <w:r>
        <w:rPr>
          <w:rFonts w:ascii="Courier New" w:hAnsi="Courier New"/>
          <w:b w:val="0"/>
          <w:i w:val="0"/>
        </w:rPr>
        <w:t>FastAPI TestClient</w:t>
      </w:r>
      <w:r>
        <w:rPr>
          <w:b w:val="0"/>
          <w:i w:val="0"/>
        </w:rPr>
        <w:t xml:space="preserve"> последовательно проверяются загрузка кандидатских профилей через </w:t>
      </w:r>
      <w:r>
        <w:rPr>
          <w:rFonts w:ascii="Courier New" w:hAnsi="Courier New"/>
          <w:b w:val="0"/>
          <w:i w:val="0"/>
        </w:rPr>
        <w:t>POST /index/candidate</w:t>
      </w:r>
      <w:r>
        <w:rPr>
          <w:b w:val="0"/>
          <w:i w:val="0"/>
        </w:rPr>
        <w:t xml:space="preserve">, ранжирование через </w:t>
      </w:r>
      <w:r>
        <w:rPr>
          <w:rFonts w:ascii="Courier New" w:hAnsi="Courier New"/>
          <w:b w:val="0"/>
          <w:i w:val="0"/>
        </w:rPr>
        <w:t>POST /search/rank</w:t>
      </w:r>
      <w:r>
        <w:rPr>
          <w:b w:val="0"/>
          <w:i w:val="0"/>
        </w:rPr>
        <w:t xml:space="preserve"> и одиночный pair-scoring через </w:t>
      </w:r>
      <w:r>
        <w:rPr>
          <w:rFonts w:ascii="Courier New" w:hAnsi="Courier New"/>
          <w:b w:val="0"/>
          <w:i w:val="0"/>
        </w:rPr>
        <w:t>POST /score</w:t>
      </w:r>
      <w:r>
        <w:rPr>
          <w:b w:val="0"/>
          <w:i w:val="0"/>
        </w:rPr>
        <w:t xml:space="preserve">. Тест валидирует HTTP-ответы, JSON-контракт и наличие телеметрических заголовков </w:t>
      </w:r>
      <w:r>
        <w:rPr>
          <w:rFonts w:ascii="Courier New" w:hAnsi="Courier New"/>
          <w:b w:val="0"/>
          <w:i w:val="0"/>
        </w:rPr>
        <w:t>X-Processing-Time-Ms</w:t>
      </w:r>
      <w:r>
        <w:rPr>
          <w:b w:val="0"/>
          <w:i w:val="0"/>
        </w:rPr>
        <w:t xml:space="preserve"> и </w:t>
      </w:r>
      <w:r>
        <w:rPr>
          <w:rFonts w:ascii="Courier New" w:hAnsi="Courier New"/>
          <w:b w:val="0"/>
          <w:i w:val="0"/>
        </w:rPr>
        <w:t>X-Model-Version</w:t>
      </w:r>
      <w:r>
        <w:rPr>
          <w:b w:val="0"/>
          <w:i w:val="0"/>
        </w:rPr>
        <w:t>. Следовательно, на уровне тестового контура подтверждено, что сервис корректно обрабатывает ingest, ranking и single-score запросы в рамках одного API.</w:t>
      </w:r>
    </w:p>
    <w:p>
      <w:pPr/>
      <w:r>
        <w:rPr>
          <w:b w:val="0"/>
          <w:i w:val="0"/>
        </w:rPr>
        <w:t xml:space="preserve">Дополнительно была выполнена практическая локальная проверка интеграции с Reqcore. Для этого был поднят локальный demo-стенд Reqcore через Docker Compose, Python bi-encoder сервис был запущен отдельно с указанием </w:t>
      </w:r>
      <w:r>
        <w:rPr>
          <w:rFonts w:ascii="Courier New" w:hAnsi="Courier New"/>
          <w:b w:val="0"/>
          <w:i w:val="0"/>
        </w:rPr>
        <w:t>MODEL_PATH</w:t>
      </w:r>
      <w:r>
        <w:rPr>
          <w:b w:val="0"/>
          <w:i w:val="0"/>
        </w:rPr>
        <w:t xml:space="preserve">, а серверная переменная </w:t>
      </w:r>
      <w:r>
        <w:rPr>
          <w:rFonts w:ascii="Courier New" w:hAnsi="Courier New"/>
          <w:b w:val="0"/>
          <w:i w:val="0"/>
        </w:rPr>
        <w:t>BIENCODER_URL</w:t>
      </w:r>
      <w:r>
        <w:rPr>
          <w:b w:val="0"/>
          <w:i w:val="0"/>
        </w:rPr>
        <w:t xml:space="preserve"> была направлена на этот сервис. В результате treatment-путь </w:t>
      </w:r>
      <w:r>
        <w:rPr>
          <w:rFonts w:ascii="Courier New" w:hAnsi="Courier New"/>
          <w:b w:val="0"/>
          <w:i w:val="0"/>
        </w:rPr>
        <w:t>provider === 'biencoder'</w:t>
      </w:r>
      <w:r>
        <w:rPr>
          <w:b w:val="0"/>
          <w:i w:val="0"/>
        </w:rPr>
        <w:t xml:space="preserve"> в </w:t>
      </w:r>
      <w:r>
        <w:rPr>
          <w:rFonts w:ascii="Courier New" w:hAnsi="Courier New"/>
          <w:b w:val="0"/>
          <w:i w:val="0"/>
        </w:rPr>
        <w:t>ats/reqcore/server/api/applications/[id]/analyze.post.ts</w:t>
      </w:r>
      <w:r>
        <w:rPr>
          <w:b w:val="0"/>
          <w:i w:val="0"/>
        </w:rPr>
        <w:t xml:space="preserve"> был реально пройден до конца: Reqcore вызвал </w:t>
      </w:r>
      <w:r>
        <w:rPr>
          <w:rFonts w:ascii="Courier New" w:hAnsi="Courier New"/>
          <w:b w:val="0"/>
          <w:i w:val="0"/>
        </w:rPr>
        <w:t>POST /score</w:t>
      </w:r>
      <w:r>
        <w:rPr>
          <w:b w:val="0"/>
          <w:i w:val="0"/>
        </w:rPr>
        <w:t xml:space="preserve">, получил числовой </w:t>
      </w:r>
      <w:r>
        <w:rPr>
          <w:rFonts w:ascii="Courier New" w:hAnsi="Courier New"/>
          <w:b w:val="0"/>
          <w:i w:val="0"/>
        </w:rPr>
        <w:t>match_score</w:t>
      </w:r>
      <w:r>
        <w:rPr>
          <w:b w:val="0"/>
          <w:i w:val="0"/>
        </w:rPr>
        <w:t xml:space="preserve">, преобразовал его в итоговый </w:t>
      </w:r>
      <w:r>
        <w:rPr>
          <w:rFonts w:ascii="Courier New" w:hAnsi="Courier New"/>
          <w:b w:val="0"/>
          <w:i w:val="0"/>
        </w:rPr>
        <w:t>application.score</w:t>
      </w:r>
      <w:r>
        <w:rPr>
          <w:b w:val="0"/>
          <w:i w:val="0"/>
        </w:rPr>
        <w:t xml:space="preserve"> и сохранил completed </w:t>
      </w:r>
      <w:r>
        <w:rPr>
          <w:rFonts w:ascii="Courier New" w:hAnsi="Courier New"/>
          <w:b w:val="0"/>
          <w:i w:val="0"/>
        </w:rPr>
        <w:t>analysis_run</w:t>
      </w:r>
      <w:r>
        <w:rPr>
          <w:b w:val="0"/>
          <w:i w:val="0"/>
        </w:rPr>
        <w:t xml:space="preserve"> с </w:t>
      </w:r>
      <w:r>
        <w:rPr>
          <w:rFonts w:ascii="Courier New" w:hAnsi="Courier New"/>
          <w:b w:val="0"/>
          <w:i w:val="0"/>
        </w:rPr>
        <w:t>provider = biencoder</w:t>
      </w:r>
      <w:r>
        <w:rPr>
          <w:b w:val="0"/>
          <w:i w:val="0"/>
        </w:rPr>
        <w:t xml:space="preserve">, </w:t>
      </w:r>
      <w:r>
        <w:rPr>
          <w:rFonts w:ascii="Courier New" w:hAnsi="Courier New"/>
          <w:b w:val="0"/>
          <w:i w:val="0"/>
        </w:rPr>
        <w:t>model = cointegrated/rubert-tiny2</w:t>
      </w:r>
      <w:r>
        <w:rPr>
          <w:b w:val="0"/>
          <w:i w:val="0"/>
        </w:rPr>
        <w:t xml:space="preserve">, </w:t>
      </w:r>
      <w:r>
        <w:rPr>
          <w:rFonts w:ascii="Courier New" w:hAnsi="Courier New"/>
          <w:b w:val="0"/>
          <w:i w:val="0"/>
        </w:rPr>
        <w:t>promptTokens = 0</w:t>
      </w:r>
      <w:r>
        <w:rPr>
          <w:b w:val="0"/>
          <w:i w:val="0"/>
        </w:rPr>
        <w:t xml:space="preserve"> и </w:t>
      </w:r>
      <w:r>
        <w:rPr>
          <w:rFonts w:ascii="Courier New" w:hAnsi="Courier New"/>
          <w:b w:val="0"/>
          <w:i w:val="0"/>
        </w:rPr>
        <w:t>completionTokens = 0</w:t>
      </w:r>
      <w:r>
        <w:rPr>
          <w:b w:val="0"/>
          <w:i w:val="0"/>
        </w:rPr>
        <w:t>. Тем самым подтверждена не только автономная работа FastAPI-сервиса, но и его фактическое подключение к ATS-контру Reqcore.</w:t>
      </w:r>
    </w:p>
    <w:p>
      <w:pPr/>
      <w:r>
        <w:rPr>
          <w:b w:val="0"/>
          <w:i w:val="0"/>
        </w:rPr>
        <w:t xml:space="preserve">Важно, что текущая интеграция с Reqcore не заменяет весь LLM-контур целиком, а добавляет альтернативный score-only путь. Для стандартного LLM-сценария маршрут </w:t>
      </w:r>
      <w:r>
        <w:rPr>
          <w:rFonts w:ascii="Courier New" w:hAnsi="Courier New"/>
          <w:b w:val="0"/>
          <w:i w:val="0"/>
        </w:rPr>
        <w:t>POST /api/applications/[id]/analyze</w:t>
      </w:r>
      <w:r>
        <w:rPr>
          <w:b w:val="0"/>
          <w:i w:val="0"/>
        </w:rPr>
        <w:t xml:space="preserve"> продолжает использовать </w:t>
      </w:r>
      <w:r>
        <w:rPr>
          <w:rFonts w:ascii="Courier New" w:hAnsi="Courier New"/>
          <w:b w:val="0"/>
          <w:i w:val="0"/>
        </w:rPr>
        <w:t>scoreApplication()</w:t>
      </w:r>
      <w:r>
        <w:rPr>
          <w:b w:val="0"/>
          <w:i w:val="0"/>
        </w:rPr>
        <w:t xml:space="preserve">, провайдера LLM и сохранение criterion-level breakdown в </w:t>
      </w:r>
      <w:r>
        <w:rPr>
          <w:rFonts w:ascii="Courier New" w:hAnsi="Courier New"/>
          <w:b w:val="0"/>
          <w:i w:val="0"/>
        </w:rPr>
        <w:t>criterion_score</w:t>
      </w:r>
      <w:r>
        <w:rPr>
          <w:b w:val="0"/>
          <w:i w:val="0"/>
        </w:rPr>
        <w:t xml:space="preserve">. Для biencoder-сценария тот же маршрут использует отдельную ветку с вызовом </w:t>
      </w:r>
      <w:r>
        <w:rPr>
          <w:rFonts w:ascii="Courier New" w:hAnsi="Courier New"/>
          <w:b w:val="0"/>
          <w:i w:val="0"/>
        </w:rPr>
        <w:t>BIENCODER_URL + /score</w:t>
      </w:r>
      <w:r>
        <w:rPr>
          <w:b w:val="0"/>
          <w:i w:val="0"/>
        </w:rPr>
        <w:t xml:space="preserve">, после чего в ATS записывается только итоговый числовой score без </w:t>
      </w:r>
      <w:r>
        <w:rPr>
          <w:rFonts w:ascii="Courier New" w:hAnsi="Courier New"/>
          <w:b w:val="0"/>
          <w:i w:val="0"/>
        </w:rPr>
        <w:t>criterion_score</w:t>
      </w:r>
      <w:r>
        <w:rPr>
          <w:b w:val="0"/>
          <w:i w:val="0"/>
        </w:rPr>
        <w:t xml:space="preserve">, </w:t>
      </w:r>
      <w:r>
        <w:rPr>
          <w:rFonts w:ascii="Courier New" w:hAnsi="Courier New"/>
          <w:b w:val="0"/>
          <w:i w:val="0"/>
        </w:rPr>
        <w:t>evidence</w:t>
      </w:r>
      <w:r>
        <w:rPr>
          <w:b w:val="0"/>
          <w:i w:val="0"/>
        </w:rPr>
        <w:t xml:space="preserve">, </w:t>
      </w:r>
      <w:r>
        <w:rPr>
          <w:rFonts w:ascii="Courier New" w:hAnsi="Courier New"/>
          <w:b w:val="0"/>
          <w:i w:val="0"/>
        </w:rPr>
        <w:t>strengths</w:t>
      </w:r>
      <w:r>
        <w:rPr>
          <w:b w:val="0"/>
          <w:i w:val="0"/>
        </w:rPr>
        <w:t xml:space="preserve"> и </w:t>
      </w:r>
      <w:r>
        <w:rPr>
          <w:rFonts w:ascii="Courier New" w:hAnsi="Courier New"/>
          <w:b w:val="0"/>
          <w:i w:val="0"/>
        </w:rPr>
        <w:t>gaps</w:t>
      </w:r>
      <w:r>
        <w:rPr>
          <w:b w:val="0"/>
          <w:i w:val="0"/>
        </w:rPr>
        <w:t>. Следовательно, интеграция корректно описывается как подключение альтернативного семантического scoring-модуля, а не как внедрение полноценной векторной БД или полного replacement всего LLM-анализа.</w:t>
      </w:r>
    </w:p>
    <w:p>
      <w:pPr/>
      <w:r>
        <w:rPr>
          <w:b w:val="0"/>
          <w:i w:val="0"/>
        </w:rPr>
        <w:t xml:space="preserve">Ограничения интеграционного контура также должны быть зафиксированы явно. В текущей реализации не подтверждены утверждения о корпоративном дисковом векторном хранилище профилей, Milvus, DiskANN, SPANN, миллионных индексах, графовой навигации по ANN-структурам или специальных механизмах контроля деградации через версионируемое внешнее векторное хранилище. Также не подтверждено наличие отдельного production-контура аудита на независимых тестовых корпусах русского языка. Реально реализованный и проверенный контур ограничивается bi-encoder микросервисом, in-memory candidate pool для ranking API, Reqcore-интеграцией через </w:t>
      </w:r>
      <w:r>
        <w:rPr>
          <w:rFonts w:ascii="Courier New" w:hAnsi="Courier New"/>
          <w:b w:val="0"/>
          <w:i w:val="0"/>
        </w:rPr>
        <w:t>BIENCODER_URL</w:t>
      </w:r>
      <w:r>
        <w:rPr>
          <w:b w:val="0"/>
          <w:i w:val="0"/>
        </w:rPr>
        <w:t xml:space="preserve"> и локальным E2E/smoke-тестированием этой связки.</w:t>
      </w:r>
    </w:p>
    <w:p>
      <w:pPr>
        <w:pStyle w:val="Heading2"/>
      </w:pPr>
      <w:r>
        <w:t>Экономическая оценка LLM scoring и bi-encoder scoring</w:t>
      </w:r>
    </w:p>
    <w:p>
      <w:pPr/>
      <w:r>
        <w:rPr>
          <w:b w:val="0"/>
          <w:i w:val="0"/>
        </w:rPr>
        <w:t xml:space="preserve">Экономическая оценка в данной версии не опирается на production-логи токенов и не утверждает, что фактический расход был извлечен из работающей ATS. В коде Reqcore действительно предусмотрены поля </w:t>
      </w:r>
      <w:r>
        <w:rPr>
          <w:rFonts w:ascii="Courier New" w:hAnsi="Courier New"/>
          <w:b w:val="0"/>
          <w:i w:val="0"/>
        </w:rPr>
        <w:t>analysis_run.prompt_tokens</w:t>
      </w:r>
      <w:r>
        <w:rPr>
          <w:b w:val="0"/>
          <w:i w:val="0"/>
        </w:rPr>
        <w:t xml:space="preserve">, </w:t>
      </w:r>
      <w:r>
        <w:rPr>
          <w:rFonts w:ascii="Courier New" w:hAnsi="Courier New"/>
          <w:b w:val="0"/>
          <w:i w:val="0"/>
        </w:rPr>
        <w:t>analysis_run.completion_tokens</w:t>
      </w:r>
      <w:r>
        <w:rPr>
          <w:b w:val="0"/>
          <w:i w:val="0"/>
        </w:rPr>
        <w:t xml:space="preserve"> и настраиваемые </w:t>
      </w:r>
      <w:r>
        <w:rPr>
          <w:rFonts w:ascii="Courier New" w:hAnsi="Courier New"/>
          <w:b w:val="0"/>
          <w:i w:val="0"/>
        </w:rPr>
        <w:t>input_price_per_1m</w:t>
      </w:r>
      <w:r>
        <w:rPr>
          <w:b w:val="0"/>
          <w:i w:val="0"/>
        </w:rPr>
        <w:t xml:space="preserve"> / </w:t>
      </w:r>
      <w:r>
        <w:rPr>
          <w:rFonts w:ascii="Courier New" w:hAnsi="Courier New"/>
          <w:b w:val="0"/>
          <w:i w:val="0"/>
        </w:rPr>
        <w:t>output_price_per_1m</w:t>
      </w:r>
      <w:r>
        <w:rPr>
          <w:b w:val="0"/>
          <w:i w:val="0"/>
        </w:rPr>
        <w:t xml:space="preserve">, а UI рассчитывает стоимость по формуле </w:t>
      </w:r>
      <w:r>
        <w:rPr>
          <w:rFonts w:ascii="Courier New" w:hAnsi="Courier New"/>
          <w:b w:val="0"/>
          <w:i w:val="0"/>
        </w:rPr>
        <w:t>(promptTokens / 1_000_000) * inputPrice + (completionTokens / 1_000_000) * outputPrice</w:t>
      </w:r>
      <w:r>
        <w:rPr>
          <w:b w:val="0"/>
          <w:i w:val="0"/>
        </w:rPr>
        <w:t>. Однако в рамках данной работы эти значения не выгружались из production-БД, поэтому ниже приведен только оценочный расчет на публичных pricing constants и явно заданных допущениях.</w:t>
      </w:r>
    </w:p>
    <w:p>
      <w:pPr/>
      <w:r>
        <w:rPr>
          <w:b w:val="0"/>
          <w:i w:val="0"/>
        </w:rPr>
        <w:t xml:space="preserve">Используемые публичные константы цен: для </w:t>
      </w:r>
      <w:r>
        <w:rPr>
          <w:rFonts w:ascii="Courier New" w:hAnsi="Courier New"/>
          <w:b w:val="0"/>
          <w:i w:val="0"/>
        </w:rPr>
        <w:t>gpt-4o-mini</w:t>
      </w:r>
      <w:r>
        <w:rPr>
          <w:b w:val="0"/>
          <w:i w:val="0"/>
        </w:rPr>
        <w:t xml:space="preserve">, который указан как default в </w:t>
      </w:r>
      <w:r>
        <w:rPr>
          <w:rFonts w:ascii="Courier New" w:hAnsi="Courier New"/>
          <w:b w:val="0"/>
          <w:i w:val="0"/>
        </w:rPr>
        <w:t>ai_config</w:t>
      </w:r>
      <w:r>
        <w:rPr>
          <w:b w:val="0"/>
          <w:i w:val="0"/>
        </w:rPr>
        <w:t xml:space="preserve">, официально опубликованная цена составляет </w:t>
      </w:r>
      <w:r>
        <w:rPr>
          <w:rFonts w:ascii="Courier New" w:hAnsi="Courier New"/>
          <w:b w:val="0"/>
          <w:i w:val="0"/>
        </w:rPr>
        <w:t>$0.15</w:t>
      </w:r>
      <w:r>
        <w:rPr>
          <w:b w:val="0"/>
          <w:i w:val="0"/>
        </w:rPr>
        <w:t xml:space="preserve"> за 1 млн input tokens и </w:t>
      </w:r>
      <w:r>
        <w:rPr>
          <w:rFonts w:ascii="Courier New" w:hAnsi="Courier New"/>
          <w:b w:val="0"/>
          <w:i w:val="0"/>
        </w:rPr>
        <w:t>$0.60</w:t>
      </w:r>
      <w:r>
        <w:rPr>
          <w:b w:val="0"/>
          <w:i w:val="0"/>
        </w:rPr>
        <w:t xml:space="preserve"> за 1 млн output tokens; для актуального класса </w:t>
      </w:r>
      <w:r>
        <w:rPr>
          <w:rFonts w:ascii="Courier New" w:hAnsi="Courier New"/>
          <w:b w:val="0"/>
          <w:i w:val="0"/>
        </w:rPr>
        <w:t>gpt-5.4-mini</w:t>
      </w:r>
      <w:r>
        <w:rPr>
          <w:b w:val="0"/>
          <w:i w:val="0"/>
        </w:rPr>
        <w:t xml:space="preserve"> на публичной странице OpenAI API Pricing указано </w:t>
      </w:r>
      <w:r>
        <w:rPr>
          <w:rFonts w:ascii="Courier New" w:hAnsi="Courier New"/>
          <w:b w:val="0"/>
          <w:i w:val="0"/>
        </w:rPr>
        <w:t>$0.75</w:t>
      </w:r>
      <w:r>
        <w:rPr>
          <w:b w:val="0"/>
          <w:i w:val="0"/>
        </w:rPr>
        <w:t xml:space="preserve"> за 1 млн input tokens, </w:t>
      </w:r>
      <w:r>
        <w:rPr>
          <w:rFonts w:ascii="Courier New" w:hAnsi="Courier New"/>
          <w:b w:val="0"/>
          <w:i w:val="0"/>
        </w:rPr>
        <w:t>$0.075</w:t>
      </w:r>
      <w:r>
        <w:rPr>
          <w:b w:val="0"/>
          <w:i w:val="0"/>
        </w:rPr>
        <w:t xml:space="preserve"> за 1 млн cached input tokens и </w:t>
      </w:r>
      <w:r>
        <w:rPr>
          <w:rFonts w:ascii="Courier New" w:hAnsi="Courier New"/>
          <w:b w:val="0"/>
          <w:i w:val="0"/>
        </w:rPr>
        <w:t>$4.50</w:t>
      </w:r>
      <w:r>
        <w:rPr>
          <w:b w:val="0"/>
          <w:i w:val="0"/>
        </w:rPr>
        <w:t xml:space="preserve"> за 1 млн output tokens; для </w:t>
      </w:r>
      <w:r>
        <w:rPr>
          <w:rFonts w:ascii="Courier New" w:hAnsi="Courier New"/>
          <w:b w:val="0"/>
          <w:i w:val="0"/>
        </w:rPr>
        <w:t>gpt-5.4-nano</w:t>
      </w:r>
      <w:r>
        <w:rPr>
          <w:b w:val="0"/>
          <w:i w:val="0"/>
        </w:rPr>
        <w:t xml:space="preserve"> - </w:t>
      </w:r>
      <w:r>
        <w:rPr>
          <w:rFonts w:ascii="Courier New" w:hAnsi="Courier New"/>
          <w:b w:val="0"/>
          <w:i w:val="0"/>
        </w:rPr>
        <w:t>$0.20</w:t>
      </w:r>
      <w:r>
        <w:rPr>
          <w:b w:val="0"/>
          <w:i w:val="0"/>
        </w:rPr>
        <w:t xml:space="preserve">, </w:t>
      </w:r>
      <w:r>
        <w:rPr>
          <w:rFonts w:ascii="Courier New" w:hAnsi="Courier New"/>
          <w:b w:val="0"/>
          <w:i w:val="0"/>
        </w:rPr>
        <w:t>$0.02</w:t>
      </w:r>
      <w:r>
        <w:rPr>
          <w:b w:val="0"/>
          <w:i w:val="0"/>
        </w:rPr>
        <w:t xml:space="preserve"> и </w:t>
      </w:r>
      <w:r>
        <w:rPr>
          <w:rFonts w:ascii="Courier New" w:hAnsi="Courier New"/>
          <w:b w:val="0"/>
          <w:i w:val="0"/>
        </w:rPr>
        <w:t>$1.25</w:t>
      </w:r>
      <w:r>
        <w:rPr>
          <w:b w:val="0"/>
          <w:i w:val="0"/>
        </w:rPr>
        <w:t xml:space="preserve"> соответственно. В расчетах ниже cached input не используется, так как факт применения prompt caching для scoring-запросов в коде и логах не подтвержден.</w:t>
      </w:r>
    </w:p>
    <w:p>
      <w:pPr/>
      <w:r>
        <w:rPr>
          <w:b w:val="0"/>
          <w:i w:val="0"/>
        </w:rPr>
        <w:t xml:space="preserve">Формула стоимости одного LLM scoring-запроса для одной пары </w:t>
      </w:r>
      <w:r>
        <w:rPr>
          <w:rFonts w:ascii="Courier New" w:hAnsi="Courier New"/>
          <w:b w:val="0"/>
          <w:i w:val="0"/>
        </w:rPr>
        <w:t>вакансия-кандидат</w:t>
      </w:r>
      <w:r>
        <w:rPr>
          <w:b w:val="0"/>
          <w:i w:val="0"/>
        </w:rPr>
        <w:t>:</w:t>
      </w:r>
    </w:p>
    <w:p>
      <w:pPr>
        <w:pStyle w:val="VKRCodeBlock"/>
      </w:pPr>
      <w:r>
        <w:t>C_llm_pair = (T_in / 1_000_000) * P_in + (T_out / 1_000_000) * P_out</w:t>
      </w:r>
    </w:p>
    <w:p>
      <w:pPr/>
      <w:r>
        <w:rPr>
          <w:b w:val="0"/>
          <w:i w:val="0"/>
        </w:rPr>
        <w:t xml:space="preserve">где </w:t>
      </w:r>
      <w:r>
        <w:rPr>
          <w:rFonts w:ascii="Courier New" w:hAnsi="Courier New"/>
          <w:b w:val="0"/>
          <w:i w:val="0"/>
        </w:rPr>
        <w:t>T_in</w:t>
      </w:r>
      <w:r>
        <w:rPr>
          <w:b w:val="0"/>
          <w:i w:val="0"/>
        </w:rPr>
        <w:t xml:space="preserve"> - число input tokens в запросе, </w:t>
      </w:r>
      <w:r>
        <w:rPr>
          <w:rFonts w:ascii="Courier New" w:hAnsi="Courier New"/>
          <w:b w:val="0"/>
          <w:i w:val="0"/>
        </w:rPr>
        <w:t>T_out</w:t>
      </w:r>
      <w:r>
        <w:rPr>
          <w:b w:val="0"/>
          <w:i w:val="0"/>
        </w:rPr>
        <w:t xml:space="preserve"> - число output tokens в структурированном ответе, </w:t>
      </w:r>
      <w:r>
        <w:rPr>
          <w:rFonts w:ascii="Courier New" w:hAnsi="Courier New"/>
          <w:b w:val="0"/>
          <w:i w:val="0"/>
        </w:rPr>
        <w:t>P_in</w:t>
      </w:r>
      <w:r>
        <w:rPr>
          <w:b w:val="0"/>
          <w:i w:val="0"/>
        </w:rPr>
        <w:t xml:space="preserve"> и </w:t>
      </w:r>
      <w:r>
        <w:rPr>
          <w:rFonts w:ascii="Courier New" w:hAnsi="Courier New"/>
          <w:b w:val="0"/>
          <w:i w:val="0"/>
        </w:rPr>
        <w:t>P_out</w:t>
      </w:r>
      <w:r>
        <w:rPr>
          <w:b w:val="0"/>
          <w:i w:val="0"/>
        </w:rPr>
        <w:t xml:space="preserve"> - публичные цены модели за 1 млн tokens. Для примера используется не production-метрика, а явное оценочное допущение: </w:t>
      </w:r>
      <w:r>
        <w:rPr>
          <w:rFonts w:ascii="Courier New" w:hAnsi="Courier New"/>
          <w:b w:val="0"/>
          <w:i w:val="0"/>
        </w:rPr>
        <w:t>T_in = 3 000</w:t>
      </w:r>
      <w:r>
        <w:rPr>
          <w:b w:val="0"/>
          <w:i w:val="0"/>
        </w:rPr>
        <w:t xml:space="preserve">, </w:t>
      </w:r>
      <w:r>
        <w:rPr>
          <w:rFonts w:ascii="Courier New" w:hAnsi="Courier New"/>
          <w:b w:val="0"/>
          <w:i w:val="0"/>
        </w:rPr>
        <w:t>T_out = 700</w:t>
      </w:r>
      <w:r>
        <w:rPr>
          <w:b w:val="0"/>
          <w:i w:val="0"/>
        </w:rPr>
        <w:t>, один LLM-вызов на одну application. Тогда estimate-based стоимость одного application scoring равна:</w:t>
      </w:r>
    </w:p>
    <w:p>
      <w:pPr>
        <w:pStyle w:val="VKRTableCaption"/>
      </w:pPr>
      <w:r>
        <w:t>Таблица 5 – Модель, Формула, Estimate cost / application и другие параметры</w:t>
      </w:r>
    </w:p>
    <w:tbl>
      <w:tblPr>
        <w:tblStyle w:val="TableGrid"/>
        <w:tblW w:type="auto" w:w="0"/>
        <w:tblLook w:firstColumn="1" w:firstRow="1" w:lastColumn="0" w:lastRow="0" w:noHBand="0" w:noVBand="1" w:val="04A0"/>
      </w:tblPr>
      <w:tblGrid>
        <w:gridCol w:w="2339"/>
        <w:gridCol w:w="2339"/>
        <w:gridCol w:w="2339"/>
        <w:gridCol w:w="2339"/>
      </w:tblGrid>
      <w:tr>
        <w:trPr>
          <w:tblHeader w:val="true"/>
        </w:trPr>
        <w:tc>
          <w:tcPr>
            <w:tcW w:type="dxa" w:w="2339"/>
          </w:tcPr>
          <w:p>
            <w:pPr>
              <w:spacing w:line="240" w:lineRule="auto" w:before="0" w:after="0"/>
            </w:pPr>
            <w:r>
              <w:t>Модель</w:t>
            </w:r>
          </w:p>
        </w:tc>
        <w:tc>
          <w:tcPr>
            <w:tcW w:type="dxa" w:w="2339"/>
          </w:tcPr>
          <w:p>
            <w:pPr>
              <w:spacing w:line="240" w:lineRule="auto" w:before="0" w:after="0"/>
            </w:pPr>
            <w:r>
              <w:t>Формула</w:t>
            </w:r>
          </w:p>
        </w:tc>
        <w:tc>
          <w:tcPr>
            <w:tcW w:type="dxa" w:w="2339"/>
          </w:tcPr>
          <w:p>
            <w:pPr>
              <w:spacing w:line="240" w:lineRule="auto" w:before="0" w:after="0"/>
            </w:pPr>
            <w:r>
              <w:t>Estimate cost / application</w:t>
            </w:r>
          </w:p>
        </w:tc>
        <w:tc>
          <w:tcPr>
            <w:tcW w:type="dxa" w:w="2339"/>
          </w:tcPr>
          <w:p>
            <w:pPr>
              <w:spacing w:line="240" w:lineRule="auto" w:before="0" w:after="0"/>
            </w:pPr>
            <w:r>
              <w:t>Estimate cost / 100 applications</w:t>
            </w:r>
          </w:p>
        </w:tc>
      </w:tr>
      <w:tr>
        <w:tc>
          <w:tcPr>
            <w:tcW w:type="dxa" w:w="2339"/>
          </w:tcPr>
          <w:p>
            <w:pPr>
              <w:spacing w:line="240" w:lineRule="auto" w:before="0" w:after="0"/>
            </w:pPr>
            <w:r>
              <w:t>gpt-4o-mini</w:t>
            </w:r>
          </w:p>
        </w:tc>
        <w:tc>
          <w:tcPr>
            <w:tcW w:type="dxa" w:w="2339"/>
          </w:tcPr>
          <w:p>
            <w:pPr>
              <w:spacing w:line="240" w:lineRule="auto" w:before="0" w:after="0"/>
            </w:pPr>
            <w:r>
              <w:t>(3000 / 1e6) * 0.15 + (700 / 1e6) * 0.60</w:t>
            </w:r>
          </w:p>
        </w:tc>
        <w:tc>
          <w:tcPr>
            <w:tcW w:type="dxa" w:w="2339"/>
          </w:tcPr>
          <w:p>
            <w:pPr>
              <w:spacing w:line="240" w:lineRule="auto" w:before="0" w:after="0"/>
            </w:pPr>
            <w:r>
              <w:t>$0.00087</w:t>
            </w:r>
          </w:p>
        </w:tc>
        <w:tc>
          <w:tcPr>
            <w:tcW w:type="dxa" w:w="2339"/>
          </w:tcPr>
          <w:p>
            <w:pPr>
              <w:spacing w:line="240" w:lineRule="auto" w:before="0" w:after="0"/>
            </w:pPr>
            <w:r>
              <w:t>$0.087</w:t>
            </w:r>
          </w:p>
        </w:tc>
      </w:tr>
      <w:tr>
        <w:tc>
          <w:tcPr>
            <w:tcW w:type="dxa" w:w="2339"/>
          </w:tcPr>
          <w:p>
            <w:pPr>
              <w:spacing w:line="240" w:lineRule="auto" w:before="0" w:after="0"/>
            </w:pPr>
            <w:r>
              <w:t>gpt-5.4-mini</w:t>
            </w:r>
          </w:p>
        </w:tc>
        <w:tc>
          <w:tcPr>
            <w:tcW w:type="dxa" w:w="2339"/>
          </w:tcPr>
          <w:p>
            <w:pPr>
              <w:spacing w:line="240" w:lineRule="auto" w:before="0" w:after="0"/>
            </w:pPr>
            <w:r>
              <w:t>(3000 / 1e6) * 0.75 + (700 / 1e6) * 4.50</w:t>
            </w:r>
          </w:p>
        </w:tc>
        <w:tc>
          <w:tcPr>
            <w:tcW w:type="dxa" w:w="2339"/>
          </w:tcPr>
          <w:p>
            <w:pPr>
              <w:spacing w:line="240" w:lineRule="auto" w:before="0" w:after="0"/>
            </w:pPr>
            <w:r>
              <w:t>$0.00540</w:t>
            </w:r>
          </w:p>
        </w:tc>
        <w:tc>
          <w:tcPr>
            <w:tcW w:type="dxa" w:w="2339"/>
          </w:tcPr>
          <w:p>
            <w:pPr>
              <w:spacing w:line="240" w:lineRule="auto" w:before="0" w:after="0"/>
            </w:pPr>
            <w:r>
              <w:t>$0.540</w:t>
            </w:r>
          </w:p>
        </w:tc>
      </w:tr>
      <w:tr>
        <w:tc>
          <w:tcPr>
            <w:tcW w:type="dxa" w:w="2339"/>
          </w:tcPr>
          <w:p>
            <w:pPr>
              <w:spacing w:line="240" w:lineRule="auto" w:before="0" w:after="0"/>
            </w:pPr>
            <w:r>
              <w:t>gpt-5.4-nano</w:t>
            </w:r>
          </w:p>
        </w:tc>
        <w:tc>
          <w:tcPr>
            <w:tcW w:type="dxa" w:w="2339"/>
          </w:tcPr>
          <w:p>
            <w:pPr>
              <w:spacing w:line="240" w:lineRule="auto" w:before="0" w:after="0"/>
            </w:pPr>
            <w:r>
              <w:t>(3000 / 1e6) * 0.20 + (700 / 1e6) * 1.25</w:t>
            </w:r>
          </w:p>
        </w:tc>
        <w:tc>
          <w:tcPr>
            <w:tcW w:type="dxa" w:w="2339"/>
          </w:tcPr>
          <w:p>
            <w:pPr>
              <w:spacing w:line="240" w:lineRule="auto" w:before="0" w:after="0"/>
            </w:pPr>
            <w:r>
              <w:t>$0.001475</w:t>
            </w:r>
          </w:p>
        </w:tc>
        <w:tc>
          <w:tcPr>
            <w:tcW w:type="dxa" w:w="2339"/>
          </w:tcPr>
          <w:p>
            <w:pPr>
              <w:spacing w:line="240" w:lineRule="auto" w:before="0" w:after="0"/>
            </w:pPr>
            <w:r>
              <w:t>$0.1475</w:t>
            </w:r>
          </w:p>
        </w:tc>
      </w:tr>
    </w:tbl>
    <w:p>
      <w:pPr/>
      <w:r>
        <w:rPr>
          <w:b w:val="0"/>
          <w:i w:val="0"/>
        </w:rPr>
        <w:t xml:space="preserve">Стоимость bi-encoder scoring устроена иначе: </w:t>
      </w:r>
      <w:r>
        <w:rPr>
          <w:rFonts w:ascii="Courier New" w:hAnsi="Courier New"/>
          <w:b w:val="0"/>
          <w:i w:val="0"/>
        </w:rPr>
        <w:t>ATSRanker</w:t>
      </w:r>
      <w:r>
        <w:rPr>
          <w:b w:val="0"/>
          <w:i w:val="0"/>
        </w:rPr>
        <w:t xml:space="preserve"> не вызывает внешний LLM API, а локально кодирует тексты через </w:t>
      </w:r>
      <w:r>
        <w:rPr>
          <w:rFonts w:ascii="Courier New" w:hAnsi="Courier New"/>
          <w:b w:val="0"/>
          <w:i w:val="0"/>
        </w:rPr>
        <w:t>SentenceTransformer</w:t>
      </w:r>
      <w:r>
        <w:rPr>
          <w:b w:val="0"/>
          <w:i w:val="0"/>
        </w:rPr>
        <w:t xml:space="preserve">, считает </w:t>
      </w:r>
      <w:r>
        <w:rPr>
          <w:rFonts w:ascii="Courier New" w:hAnsi="Courier New"/>
          <w:b w:val="0"/>
          <w:i w:val="0"/>
        </w:rPr>
        <w:t>util.cos_sim</w:t>
      </w:r>
      <w:r>
        <w:rPr>
          <w:b w:val="0"/>
          <w:i w:val="0"/>
        </w:rPr>
        <w:t xml:space="preserve"> и выбирает </w:t>
      </w:r>
      <w:r>
        <w:rPr>
          <w:rFonts w:ascii="Courier New" w:hAnsi="Courier New"/>
          <w:b w:val="0"/>
          <w:i w:val="0"/>
        </w:rPr>
        <w:t>top_k</w:t>
      </w:r>
      <w:r>
        <w:rPr>
          <w:b w:val="0"/>
          <w:i w:val="0"/>
        </w:rPr>
        <w:t xml:space="preserve"> через </w:t>
      </w:r>
      <w:r>
        <w:rPr>
          <w:rFonts w:ascii="Courier New" w:hAnsi="Courier New"/>
          <w:b w:val="0"/>
          <w:i w:val="0"/>
        </w:rPr>
        <w:t>torch.topk</w:t>
      </w:r>
      <w:r>
        <w:rPr>
          <w:b w:val="0"/>
          <w:i w:val="0"/>
        </w:rPr>
        <w:t>. Поэтому внешний API-cost для одного bi-encoder ranking request равен:</w:t>
      </w:r>
    </w:p>
    <w:p>
      <w:pPr>
        <w:pStyle w:val="VKRCodeBlock"/>
      </w:pPr>
      <w:r>
        <w:t>C_bi_external_api(N) = 0</w:t>
      </w:r>
    </w:p>
    <w:p>
      <w:pPr/>
      <w:r>
        <w:rPr>
          <w:b w:val="0"/>
          <w:i w:val="0"/>
        </w:rPr>
        <w:t>Инфраструктурная стоимость bi-encoder зависит от выбранного размещения и не может быть выведена из token pricing. Ее корректная формула:</w:t>
      </w:r>
    </w:p>
    <w:p>
      <w:pPr>
        <w:pStyle w:val="VKRCodeBlock"/>
      </w:pPr>
      <w:r>
        <w:t>C_bi_infra(N) = (L_bi(N) / 3600) * C_cpu_hour</w:t>
      </w:r>
    </w:p>
    <w:p>
      <w:pPr/>
      <w:r>
        <w:rPr>
          <w:b w:val="0"/>
          <w:i w:val="0"/>
        </w:rPr>
        <w:t xml:space="preserve">где </w:t>
      </w:r>
      <w:r>
        <w:rPr>
          <w:rFonts w:ascii="Courier New" w:hAnsi="Courier New"/>
          <w:b w:val="0"/>
          <w:i w:val="0"/>
        </w:rPr>
        <w:t>N</w:t>
      </w:r>
      <w:r>
        <w:rPr>
          <w:b w:val="0"/>
          <w:i w:val="0"/>
        </w:rPr>
        <w:t xml:space="preserve"> - число кандидатов в пуле, </w:t>
      </w:r>
      <w:r>
        <w:rPr>
          <w:rFonts w:ascii="Courier New" w:hAnsi="Courier New"/>
          <w:b w:val="0"/>
          <w:i w:val="0"/>
        </w:rPr>
        <w:t>L_bi(N)</w:t>
      </w:r>
      <w:r>
        <w:rPr>
          <w:b w:val="0"/>
          <w:i w:val="0"/>
        </w:rPr>
        <w:t xml:space="preserve"> - задержка локального scoring-запроса в секундах, </w:t>
      </w:r>
      <w:r>
        <w:rPr>
          <w:rFonts w:ascii="Courier New" w:hAnsi="Courier New"/>
          <w:b w:val="0"/>
          <w:i w:val="0"/>
        </w:rPr>
        <w:t>C_cpu_hour</w:t>
      </w:r>
      <w:r>
        <w:rPr>
          <w:b w:val="0"/>
          <w:i w:val="0"/>
        </w:rPr>
        <w:t xml:space="preserve"> - стоимость CPU-инстанса в долларах за час. В текущей работе </w:t>
      </w:r>
      <w:r>
        <w:rPr>
          <w:rFonts w:ascii="Courier New" w:hAnsi="Courier New"/>
          <w:b w:val="0"/>
          <w:i w:val="0"/>
        </w:rPr>
        <w:t>L_bi(N)</w:t>
      </w:r>
      <w:r>
        <w:rPr>
          <w:b w:val="0"/>
          <w:i w:val="0"/>
        </w:rPr>
        <w:t xml:space="preserve"> и </w:t>
      </w:r>
      <w:r>
        <w:rPr>
          <w:rFonts w:ascii="Courier New" w:hAnsi="Courier New"/>
          <w:b w:val="0"/>
          <w:i w:val="0"/>
        </w:rPr>
        <w:t>C_cpu_hour</w:t>
      </w:r>
      <w:r>
        <w:rPr>
          <w:b w:val="0"/>
          <w:i w:val="0"/>
        </w:rPr>
        <w:t xml:space="preserve"> не считаются production-измерениями: production benchmark с фиксированным сервером, нагрузкой и SLA не выполнялся. Поэтому для bi-encoder в разделе фиксируется только архитектурное отличие: он устраняет зависимость от внешнего LLM API на этапе первичного ранжирования, но требует локального CPU/RAM ресурса.</w:t>
      </w:r>
    </w:p>
    <w:p>
      <w:pPr/>
      <w:r>
        <w:rPr>
          <w:b w:val="0"/>
          <w:i w:val="0"/>
        </w:rPr>
        <w:t xml:space="preserve">Формула top-K pre-ranking явно показывает экономический смысл bi-encoder как первого этапа. Если полный LLM scoring выполняется для всех </w:t>
      </w:r>
      <w:r>
        <w:rPr>
          <w:rFonts w:ascii="Courier New" w:hAnsi="Courier New"/>
          <w:b w:val="0"/>
          <w:i w:val="0"/>
        </w:rPr>
        <w:t>N</w:t>
      </w:r>
      <w:r>
        <w:rPr>
          <w:b w:val="0"/>
          <w:i w:val="0"/>
        </w:rPr>
        <w:t xml:space="preserve"> заявок, то:</w:t>
      </w:r>
    </w:p>
    <w:p>
      <w:pPr>
        <w:pStyle w:val="VKRCodeBlock"/>
      </w:pPr>
      <w:r>
        <w:t>C_full_llm(N) = N * C_llm_pair</w:t>
      </w:r>
    </w:p>
    <w:p>
      <w:pPr/>
      <w:r>
        <w:rPr>
          <w:b w:val="0"/>
          <w:i w:val="0"/>
        </w:rPr>
        <w:t xml:space="preserve">Если bi-encoder сначала выбирает </w:t>
      </w:r>
      <w:r>
        <w:rPr>
          <w:rFonts w:ascii="Courier New" w:hAnsi="Courier New"/>
          <w:b w:val="0"/>
          <w:i w:val="0"/>
        </w:rPr>
        <w:t>K</w:t>
      </w:r>
      <w:r>
        <w:rPr>
          <w:b w:val="0"/>
          <w:i w:val="0"/>
        </w:rPr>
        <w:t xml:space="preserve"> кандидатов, а LLM используется только для объяснимого scoring или ручной проверки top-K, то:</w:t>
      </w:r>
    </w:p>
    <w:p>
      <w:pPr>
        <w:pStyle w:val="VKRCodeBlock"/>
      </w:pPr>
      <w:r>
        <w:t>C_topK_pipeline(N, K) = C_bi_infra(N) + K * C_llm_pair</w:t>
      </w:r>
    </w:p>
    <w:p>
      <w:pPr/>
      <w:r>
        <w:rPr>
          <w:b w:val="0"/>
          <w:i w:val="0"/>
        </w:rPr>
        <w:t>Если локальная инфраструктурная стоимость мала относительно LLM API-cost или уже включена в стоимость работающего ATS-сервера, то оценочная экономия по внешнему API приближенно равна:</w:t>
      </w:r>
    </w:p>
    <w:p>
      <w:pPr>
        <w:pStyle w:val="VKRCodeBlock"/>
      </w:pPr>
      <w:r>
        <w:t>Savings_api(N, K) ~= 1 - (K / N)</w:t>
      </w:r>
    </w:p>
    <w:p>
      <w:pPr/>
      <w:r>
        <w:rPr>
          <w:b w:val="0"/>
          <w:i w:val="0"/>
        </w:rPr>
        <w:t xml:space="preserve">Например, при </w:t>
      </w:r>
      <w:r>
        <w:rPr>
          <w:rFonts w:ascii="Courier New" w:hAnsi="Courier New"/>
          <w:b w:val="0"/>
          <w:i w:val="0"/>
        </w:rPr>
        <w:t>N = 100</w:t>
      </w:r>
      <w:r>
        <w:rPr>
          <w:b w:val="0"/>
          <w:i w:val="0"/>
        </w:rPr>
        <w:t xml:space="preserve"> и </w:t>
      </w:r>
      <w:r>
        <w:rPr>
          <w:rFonts w:ascii="Courier New" w:hAnsi="Courier New"/>
          <w:b w:val="0"/>
          <w:i w:val="0"/>
        </w:rPr>
        <w:t>K = 10</w:t>
      </w:r>
      <w:r>
        <w:rPr>
          <w:b w:val="0"/>
          <w:i w:val="0"/>
        </w:rPr>
        <w:t xml:space="preserve"> estimate-based сокращение внешних LLM scoring calls составляет </w:t>
      </w:r>
      <w:r>
        <w:rPr>
          <w:rFonts w:ascii="Courier New" w:hAnsi="Courier New"/>
          <w:b w:val="0"/>
          <w:i w:val="0"/>
        </w:rPr>
        <w:t>90%</w:t>
      </w:r>
      <w:r>
        <w:rPr>
          <w:b w:val="0"/>
          <w:i w:val="0"/>
        </w:rPr>
        <w:t xml:space="preserve">: вместо 100 LLM-вызовов выполняется 10. Для </w:t>
      </w:r>
      <w:r>
        <w:rPr>
          <w:rFonts w:ascii="Courier New" w:hAnsi="Courier New"/>
          <w:b w:val="0"/>
          <w:i w:val="0"/>
        </w:rPr>
        <w:t>gpt-4o-mini</w:t>
      </w:r>
      <w:r>
        <w:rPr>
          <w:b w:val="0"/>
          <w:i w:val="0"/>
        </w:rPr>
        <w:t xml:space="preserve"> при указанном выше токенном допущении это меняет estimate cost с </w:t>
      </w:r>
      <w:r>
        <w:rPr>
          <w:rFonts w:ascii="Courier New" w:hAnsi="Courier New"/>
          <w:b w:val="0"/>
          <w:i w:val="0"/>
        </w:rPr>
        <w:t>$0.087</w:t>
      </w:r>
      <w:r>
        <w:rPr>
          <w:b w:val="0"/>
          <w:i w:val="0"/>
        </w:rPr>
        <w:t xml:space="preserve"> до </w:t>
      </w:r>
      <w:r>
        <w:rPr>
          <w:rFonts w:ascii="Courier New" w:hAnsi="Courier New"/>
          <w:b w:val="0"/>
          <w:i w:val="0"/>
        </w:rPr>
        <w:t>$0.0087</w:t>
      </w:r>
      <w:r>
        <w:rPr>
          <w:b w:val="0"/>
          <w:i w:val="0"/>
        </w:rPr>
        <w:t xml:space="preserve"> за 100 applications; для </w:t>
      </w:r>
      <w:r>
        <w:rPr>
          <w:rFonts w:ascii="Courier New" w:hAnsi="Courier New"/>
          <w:b w:val="0"/>
          <w:i w:val="0"/>
        </w:rPr>
        <w:t>gpt-5.4-mini</w:t>
      </w:r>
      <w:r>
        <w:rPr>
          <w:b w:val="0"/>
          <w:i w:val="0"/>
        </w:rPr>
        <w:t xml:space="preserve"> - с </w:t>
      </w:r>
      <w:r>
        <w:rPr>
          <w:rFonts w:ascii="Courier New" w:hAnsi="Courier New"/>
          <w:b w:val="0"/>
          <w:i w:val="0"/>
        </w:rPr>
        <w:t>$0.540</w:t>
      </w:r>
      <w:r>
        <w:rPr>
          <w:b w:val="0"/>
          <w:i w:val="0"/>
        </w:rPr>
        <w:t xml:space="preserve"> до </w:t>
      </w:r>
      <w:r>
        <w:rPr>
          <w:rFonts w:ascii="Courier New" w:hAnsi="Courier New"/>
          <w:b w:val="0"/>
          <w:i w:val="0"/>
        </w:rPr>
        <w:t>$0.054</w:t>
      </w:r>
      <w:r>
        <w:rPr>
          <w:b w:val="0"/>
          <w:i w:val="0"/>
        </w:rPr>
        <w:t xml:space="preserve">; для </w:t>
      </w:r>
      <w:r>
        <w:rPr>
          <w:rFonts w:ascii="Courier New" w:hAnsi="Courier New"/>
          <w:b w:val="0"/>
          <w:i w:val="0"/>
        </w:rPr>
        <w:t>gpt-5.4-nano</w:t>
      </w:r>
      <w:r>
        <w:rPr>
          <w:b w:val="0"/>
          <w:i w:val="0"/>
        </w:rPr>
        <w:t xml:space="preserve"> - с </w:t>
      </w:r>
      <w:r>
        <w:rPr>
          <w:rFonts w:ascii="Courier New" w:hAnsi="Courier New"/>
          <w:b w:val="0"/>
          <w:i w:val="0"/>
        </w:rPr>
        <w:t>$0.1475</w:t>
      </w:r>
      <w:r>
        <w:rPr>
          <w:b w:val="0"/>
          <w:i w:val="0"/>
        </w:rPr>
        <w:t xml:space="preserve"> до </w:t>
      </w:r>
      <w:r>
        <w:rPr>
          <w:rFonts w:ascii="Courier New" w:hAnsi="Courier New"/>
          <w:b w:val="0"/>
          <w:i w:val="0"/>
        </w:rPr>
        <w:t>$0.01475</w:t>
      </w:r>
      <w:r>
        <w:rPr>
          <w:b w:val="0"/>
          <w:i w:val="0"/>
        </w:rPr>
        <w:t>. Эти значения являются расчетным сценарием, а не результатом production billing export.</w:t>
      </w:r>
    </w:p>
    <w:p>
      <w:pPr/>
      <w:r>
        <w:rPr>
          <w:b w:val="0"/>
          <w:i w:val="0"/>
        </w:rPr>
        <w:t xml:space="preserve">С точки зрения задержки LLM scoring зависит от внешнего API: сетевой задержки, очередей провайдера, скорости генерации и лимитов параллелизма. Обобщенная формула для последовательной обработки </w:t>
      </w:r>
      <w:r>
        <w:rPr>
          <w:rFonts w:ascii="Courier New" w:hAnsi="Courier New"/>
          <w:b w:val="0"/>
          <w:i w:val="0"/>
        </w:rPr>
        <w:t>N</w:t>
      </w:r>
      <w:r>
        <w:rPr>
          <w:b w:val="0"/>
          <w:i w:val="0"/>
        </w:rPr>
        <w:t xml:space="preserve"> заявок:</w:t>
      </w:r>
    </w:p>
    <w:p>
      <w:pPr>
        <w:pStyle w:val="VKRCodeBlock"/>
      </w:pPr>
      <w:r>
        <w:t>L_full_llm_seq(N) = N * L_llm_pair</w:t>
      </w:r>
    </w:p>
    <w:p>
      <w:pPr/>
      <w:r>
        <w:rPr>
          <w:b w:val="0"/>
          <w:i w:val="0"/>
        </w:rPr>
        <w:t xml:space="preserve">а при параллельной обработке с лимитом </w:t>
      </w:r>
      <w:r>
        <w:rPr>
          <w:rFonts w:ascii="Courier New" w:hAnsi="Courier New"/>
          <w:b w:val="0"/>
          <w:i w:val="0"/>
        </w:rPr>
        <w:t>P_parallel</w:t>
      </w:r>
      <w:r>
        <w:rPr>
          <w:b w:val="0"/>
          <w:i w:val="0"/>
        </w:rPr>
        <w:t>:</w:t>
      </w:r>
    </w:p>
    <w:p>
      <w:pPr>
        <w:pStyle w:val="VKRCodeBlock"/>
      </w:pPr>
      <w:r>
        <w:t>L_full_llm_parallel(N) ~= ceil(N / P_parallel) * L_llm_pair</w:t>
      </w:r>
    </w:p>
    <w:p>
      <w:pPr/>
      <w:r>
        <w:rPr>
          <w:b w:val="0"/>
          <w:i w:val="0"/>
        </w:rPr>
        <w:t>Для bi-encoder scoring задержка определяется локальным инференсом:</w:t>
      </w:r>
    </w:p>
    <w:p>
      <w:pPr>
        <w:pStyle w:val="VKRCodeBlock"/>
      </w:pPr>
      <w:r>
        <w:t>L_bi(N) = L_filter(N) + L_encode_vacancy + L_encode_candidates(N) + L_cosine_topK(N)</w:t>
      </w:r>
    </w:p>
    <w:p>
      <w:pPr/>
      <w:r>
        <w:rPr>
          <w:b w:val="0"/>
          <w:i w:val="0"/>
        </w:rPr>
        <w:t>если эмбеддинги кандидатов заранее предрасчитаны, формула упрощается до:</w:t>
      </w:r>
    </w:p>
    <w:p>
      <w:pPr>
        <w:pStyle w:val="VKRCodeBlock"/>
      </w:pPr>
      <w:r>
        <w:t>L_bi_precomputed(N) = L_filter(N) + L_encode_vacancy + L_cosine_topK(N)</w:t>
      </w:r>
    </w:p>
    <w:p>
      <w:pPr/>
      <w:r>
        <w:rPr>
          <w:b w:val="0"/>
          <w:i w:val="0"/>
        </w:rPr>
        <w:t>Таким образом, LLM scoring дает более детальное объяснимое оценивание по критериям, но имеет переменную стоимость за каждый candidate/job вызов и зависит от внешнего API. Bi-encoder scoring дешевле по внешним API-платежам и лучше подходит для первичного top-K отбора, но требует локального обслуживания модели и не заменяет полноценную экспертную или LLM-интерпретацию причин соответствия кандидата.</w:t>
      </w:r>
    </w:p>
    <w:p>
      <w:pPr>
        <w:pStyle w:val="Heading2"/>
      </w:pPr>
      <w:r>
        <w:t>Офлайн-валидация bi-encoder-scoring в Reqcore</w:t>
      </w:r>
    </w:p>
    <w:p>
      <w:pPr/>
      <w:r>
        <w:rPr>
          <w:b w:val="0"/>
          <w:i w:val="0"/>
        </w:rPr>
        <w:t xml:space="preserve">В данной работе вместо продуктового A/B-теста используется офлайн-оценка качества модуля bi-encoder-scoring на фиксированном отложенном наборе данных. Такой выбор соответствует текущей архитектуре Reqcore: AI-конфигурация хранится на уровне организации в </w:t>
      </w:r>
      <w:r>
        <w:rPr>
          <w:rFonts w:ascii="Courier New" w:hAnsi="Courier New"/>
          <w:b w:val="0"/>
          <w:i w:val="0"/>
        </w:rPr>
        <w:t>ai_config</w:t>
      </w:r>
      <w:r>
        <w:rPr>
          <w:b w:val="0"/>
          <w:i w:val="0"/>
        </w:rPr>
        <w:t xml:space="preserve">, а маршрут </w:t>
      </w:r>
      <w:r>
        <w:rPr>
          <w:rFonts w:ascii="Courier New" w:hAnsi="Courier New"/>
          <w:b w:val="0"/>
          <w:i w:val="0"/>
        </w:rPr>
        <w:t>POST /api/applications/[id]/analyze</w:t>
      </w:r>
      <w:r>
        <w:rPr>
          <w:b w:val="0"/>
          <w:i w:val="0"/>
        </w:rPr>
        <w:t xml:space="preserve"> при каждом запуске анализа читает один активный </w:t>
      </w:r>
      <w:r>
        <w:rPr>
          <w:rFonts w:ascii="Courier New" w:hAnsi="Courier New"/>
          <w:b w:val="0"/>
          <w:i w:val="0"/>
        </w:rPr>
        <w:t>provider</w:t>
      </w:r>
      <w:r>
        <w:rPr>
          <w:b w:val="0"/>
          <w:i w:val="0"/>
        </w:rPr>
        <w:t xml:space="preserve"> и одну активную </w:t>
      </w:r>
      <w:r>
        <w:rPr>
          <w:rFonts w:ascii="Courier New" w:hAnsi="Courier New"/>
          <w:b w:val="0"/>
          <w:i w:val="0"/>
        </w:rPr>
        <w:t>model</w:t>
      </w:r>
      <w:r>
        <w:rPr>
          <w:b w:val="0"/>
          <w:i w:val="0"/>
        </w:rPr>
        <w:t xml:space="preserve"> для всей выбранной организации. Следовательно, в текущей реализации без дополнительного server-side механизма назначения experimental arm невозможно корректно провести одновременный A/B-тест внутри одной и той же организации на уровне отдельных вакансий или заявок. Поэтому наиболее корректным и простым способом показать эффективность является офлайн-сравнение качества скоринга на заранее сформированных </w:t>
      </w:r>
      <w:r>
        <w:rPr>
          <w:rFonts w:ascii="Courier New" w:hAnsi="Courier New"/>
          <w:b w:val="0"/>
          <w:i w:val="0"/>
        </w:rPr>
        <w:t>train/val/test</w:t>
      </w:r>
      <w:r>
        <w:rPr>
          <w:b w:val="0"/>
          <w:i w:val="0"/>
        </w:rPr>
        <w:t xml:space="preserve"> split-файлах.</w:t>
      </w:r>
    </w:p>
    <w:p>
      <w:pPr/>
      <w:r>
        <w:rPr>
          <w:b w:val="0"/>
          <w:i w:val="0"/>
        </w:rPr>
        <w:t xml:space="preserve">В качестве основного сценария оценки используется сравнение базовой модели </w:t>
      </w:r>
      <w:r>
        <w:rPr>
          <w:rFonts w:ascii="Courier New" w:hAnsi="Courier New"/>
          <w:b w:val="0"/>
          <w:i w:val="0"/>
        </w:rPr>
        <w:t>cointegrated/rubert-tiny2</w:t>
      </w:r>
      <w:r>
        <w:rPr>
          <w:b w:val="0"/>
          <w:i w:val="0"/>
        </w:rPr>
        <w:t xml:space="preserve"> без дообучения и дообученной версии той же модели, которая затем применяется в ветке </w:t>
      </w:r>
      <w:r>
        <w:rPr>
          <w:rFonts w:ascii="Courier New" w:hAnsi="Courier New"/>
          <w:b w:val="0"/>
          <w:i w:val="0"/>
        </w:rPr>
        <w:t>provider === 'biencoder'</w:t>
      </w:r>
      <w:r>
        <w:rPr>
          <w:b w:val="0"/>
          <w:i w:val="0"/>
        </w:rPr>
        <w:t xml:space="preserve"> при интеграции с Reqcore. Для каждой пары </w:t>
      </w:r>
      <w:r>
        <w:rPr>
          <w:rFonts w:ascii="Courier New" w:hAnsi="Courier New"/>
          <w:b w:val="0"/>
          <w:i w:val="0"/>
        </w:rPr>
        <w:t>вакансия-резюме</w:t>
      </w:r>
      <w:r>
        <w:rPr>
          <w:b w:val="0"/>
          <w:i w:val="0"/>
        </w:rPr>
        <w:t xml:space="preserve"> вычисляется cosine similarity между эмбеддингом вакансии и эмбеддингом резюме, после чего качество оценивается на отложенной выборке. Такой дизайн непосредственно соответствует текущей логике модуля ранжирования: hard filtering, embedding encoding и cosine scoring, а также числовому </w:t>
      </w:r>
      <w:r>
        <w:rPr>
          <w:rFonts w:ascii="Courier New" w:hAnsi="Courier New"/>
          <w:b w:val="0"/>
          <w:i w:val="0"/>
        </w:rPr>
        <w:t>application.score</w:t>
      </w:r>
      <w:r>
        <w:rPr>
          <w:b w:val="0"/>
          <w:i w:val="0"/>
        </w:rPr>
        <w:t>, который записывается в Reqcore через biencoder-ветку.</w:t>
      </w:r>
    </w:p>
    <w:p>
      <w:pPr/>
      <w:r>
        <w:rPr>
          <w:b w:val="0"/>
          <w:i w:val="0"/>
        </w:rPr>
        <w:t xml:space="preserve">Преимущество такого подхода состоит в том, что он не требует нового онлайн-эксперимента на пользователях и не требует обязательного привлечения дополнительных экспертных разметчиков. В качестве источника истинности используются уже подготовленные исторические пары </w:t>
      </w:r>
      <w:r>
        <w:rPr>
          <w:rFonts w:ascii="Courier New" w:hAnsi="Courier New"/>
          <w:b w:val="0"/>
          <w:i w:val="0"/>
        </w:rPr>
        <w:t>resume-vacancy</w:t>
      </w:r>
      <w:r>
        <w:rPr>
          <w:b w:val="0"/>
          <w:i w:val="0"/>
        </w:rPr>
        <w:t xml:space="preserve"> с метками, полученными из исходных HR-событий и затем разделенные на </w:t>
      </w:r>
      <w:r>
        <w:rPr>
          <w:rFonts w:ascii="Courier New" w:hAnsi="Courier New"/>
          <w:b w:val="0"/>
          <w:i w:val="0"/>
        </w:rPr>
        <w:t>train</w:t>
      </w:r>
      <w:r>
        <w:rPr>
          <w:b w:val="0"/>
          <w:i w:val="0"/>
        </w:rPr>
        <w:t xml:space="preserve">, </w:t>
      </w:r>
      <w:r>
        <w:rPr>
          <w:rFonts w:ascii="Courier New" w:hAnsi="Courier New"/>
          <w:b w:val="0"/>
          <w:i w:val="0"/>
        </w:rPr>
        <w:t>val</w:t>
      </w:r>
      <w:r>
        <w:rPr>
          <w:b w:val="0"/>
          <w:i w:val="0"/>
        </w:rPr>
        <w:t xml:space="preserve"> и </w:t>
      </w:r>
      <w:r>
        <w:rPr>
          <w:rFonts w:ascii="Courier New" w:hAnsi="Courier New"/>
          <w:b w:val="0"/>
          <w:i w:val="0"/>
        </w:rPr>
        <w:t>test</w:t>
      </w:r>
      <w:r>
        <w:rPr>
          <w:b w:val="0"/>
          <w:i w:val="0"/>
        </w:rPr>
        <w:t>. Это позволяет проверить, улучшается ли качество сопоставления после fine-tuning, не смешивая эффект модели с влиянием интерфейса, пользовательских привычек или организационных различий между командами.</w:t>
      </w:r>
    </w:p>
    <w:p>
      <w:pPr/>
      <w:r>
        <w:rPr>
          <w:b w:val="0"/>
          <w:i w:val="0"/>
        </w:rPr>
        <w:t>Офлайн-оценку целесообразно разделить на два уровня.</w:t>
      </w:r>
    </w:p>
    <w:p>
      <w:pPr>
        <w:pStyle w:val="VKRTableCaption"/>
      </w:pPr>
      <w:r>
        <w:t>Таблица 6 – Уровень оценки, Что измеряется, Артефакты</w:t>
      </w:r>
    </w:p>
    <w:tbl>
      <w:tblPr>
        <w:tblStyle w:val="TableGrid"/>
        <w:tblW w:type="auto" w:w="0"/>
        <w:tblLook w:firstColumn="1" w:firstRow="1" w:lastColumn="0" w:lastRow="0" w:noHBand="0" w:noVBand="1" w:val="04A0"/>
      </w:tblPr>
      <w:tblGrid>
        <w:gridCol w:w="3118"/>
        <w:gridCol w:w="3118"/>
        <w:gridCol w:w="3118"/>
      </w:tblGrid>
      <w:tr>
        <w:trPr>
          <w:tblHeader w:val="true"/>
        </w:trPr>
        <w:tc>
          <w:tcPr>
            <w:tcW w:type="dxa" w:w="3118"/>
          </w:tcPr>
          <w:p>
            <w:pPr>
              <w:spacing w:line="240" w:lineRule="auto" w:before="0" w:after="0"/>
            </w:pPr>
            <w:r>
              <w:t>Уровень оценки</w:t>
            </w:r>
          </w:p>
        </w:tc>
        <w:tc>
          <w:tcPr>
            <w:tcW w:type="dxa" w:w="3118"/>
          </w:tcPr>
          <w:p>
            <w:pPr>
              <w:spacing w:line="240" w:lineRule="auto" w:before="0" w:after="0"/>
            </w:pPr>
            <w:r>
              <w:t>Что измеряется</w:t>
            </w:r>
          </w:p>
        </w:tc>
        <w:tc>
          <w:tcPr>
            <w:tcW w:type="dxa" w:w="3118"/>
          </w:tcPr>
          <w:p>
            <w:pPr>
              <w:spacing w:line="240" w:lineRule="auto" w:before="0" w:after="0"/>
            </w:pPr>
            <w:r>
              <w:t>Артефакты</w:t>
            </w:r>
          </w:p>
        </w:tc>
      </w:tr>
      <w:tr>
        <w:tc>
          <w:tcPr>
            <w:tcW w:type="dxa" w:w="3118"/>
          </w:tcPr>
          <w:p>
            <w:pPr>
              <w:spacing w:line="240" w:lineRule="auto" w:before="0" w:after="0"/>
            </w:pPr>
            <w:r>
              <w:t>Pair-level classification</w:t>
            </w:r>
          </w:p>
        </w:tc>
        <w:tc>
          <w:tcPr>
            <w:tcW w:type="dxa" w:w="3118"/>
          </w:tcPr>
          <w:p>
            <w:pPr>
              <w:spacing w:line="240" w:lineRule="auto" w:before="0" w:after="0"/>
            </w:pPr>
            <w:r>
              <w:t>Насколько хорошо модель отделяет релевантные пары от нерелевантных</w:t>
            </w:r>
          </w:p>
        </w:tc>
        <w:tc>
          <w:tcPr>
            <w:tcW w:type="dxa" w:w="3118"/>
          </w:tcPr>
          <w:p>
            <w:pPr>
              <w:spacing w:line="240" w:lineRule="auto" w:before="0" w:after="0"/>
            </w:pPr>
            <w:r>
              <w:t>train.tsv, val.tsv, test.tsv</w:t>
            </w:r>
          </w:p>
        </w:tc>
      </w:tr>
      <w:tr>
        <w:tc>
          <w:tcPr>
            <w:tcW w:type="dxa" w:w="3118"/>
          </w:tcPr>
          <w:p>
            <w:pPr>
              <w:spacing w:line="240" w:lineRule="auto" w:before="0" w:after="0"/>
            </w:pPr>
            <w:r>
              <w:t>Vacancy-level ranking</w:t>
            </w:r>
          </w:p>
        </w:tc>
        <w:tc>
          <w:tcPr>
            <w:tcW w:type="dxa" w:w="3118"/>
          </w:tcPr>
          <w:p>
            <w:pPr>
              <w:spacing w:line="240" w:lineRule="auto" w:before="0" w:after="0"/>
            </w:pPr>
            <w:r>
              <w:t>Насколько хорошо модель ранжирует кандидатов внутри одной вакансии</w:t>
            </w:r>
          </w:p>
        </w:tc>
        <w:tc>
          <w:tcPr>
            <w:tcW w:type="dxa" w:w="3118"/>
          </w:tcPr>
          <w:p>
            <w:pPr>
              <w:spacing w:line="240" w:lineRule="auto" w:before="0" w:after="0"/>
            </w:pPr>
            <w:r>
              <w:t>группировка test.tsv по vacancy_id</w:t>
            </w:r>
          </w:p>
        </w:tc>
      </w:tr>
    </w:tbl>
    <w:p>
      <w:pPr/>
      <w:r>
        <w:rPr>
          <w:b w:val="0"/>
          <w:i w:val="0"/>
        </w:rPr>
        <w:t xml:space="preserve">На уровне отдельных пар используются метрики бинарного разделения, прежде всего Average Precision, F1, Accuracy и MCC. Они показывают, насколько хорошо cosine score различает положительные и отрицательные пары </w:t>
      </w:r>
      <w:r>
        <w:rPr>
          <w:rFonts w:ascii="Courier New" w:hAnsi="Courier New"/>
          <w:b w:val="0"/>
          <w:i w:val="0"/>
        </w:rPr>
        <w:t>вакансия-резюме</w:t>
      </w:r>
      <w:r>
        <w:rPr>
          <w:b w:val="0"/>
          <w:i w:val="0"/>
        </w:rPr>
        <w:t xml:space="preserve">. На уровне ранжирования внутри вакансии используются метрики Precision@K, Recall@K, MRR и NDCG@K после группировки по </w:t>
      </w:r>
      <w:r>
        <w:rPr>
          <w:rFonts w:ascii="Courier New" w:hAnsi="Courier New"/>
          <w:b w:val="0"/>
          <w:i w:val="0"/>
        </w:rPr>
        <w:t>vacancy_id</w:t>
      </w:r>
      <w:r>
        <w:rPr>
          <w:b w:val="0"/>
          <w:i w:val="0"/>
        </w:rPr>
        <w:t xml:space="preserve"> и сортировки кандидатов по cosine score. Именно этот уровень оценки наиболее близок к реальному использованию модуля как инструмента предварительного отбора и сортировки кандидатов.</w:t>
      </w:r>
    </w:p>
    <w:p>
      <w:pPr/>
      <w:r>
        <w:rPr>
          <w:b w:val="0"/>
          <w:i w:val="0"/>
        </w:rPr>
        <w:t xml:space="preserve">Минимальная процедура эксперимента выглядит следующим образом: модель обучается на </w:t>
      </w:r>
      <w:r>
        <w:rPr>
          <w:rFonts w:ascii="Courier New" w:hAnsi="Courier New"/>
          <w:b w:val="0"/>
          <w:i w:val="0"/>
        </w:rPr>
        <w:t>train.tsv</w:t>
      </w:r>
      <w:r>
        <w:rPr>
          <w:b w:val="0"/>
          <w:i w:val="0"/>
        </w:rPr>
        <w:t xml:space="preserve">, пороговые и вспомогательные параметры подбираются на </w:t>
      </w:r>
      <w:r>
        <w:rPr>
          <w:rFonts w:ascii="Courier New" w:hAnsi="Courier New"/>
          <w:b w:val="0"/>
          <w:i w:val="0"/>
        </w:rPr>
        <w:t>val.tsv</w:t>
      </w:r>
      <w:r>
        <w:rPr>
          <w:b w:val="0"/>
          <w:i w:val="0"/>
        </w:rPr>
        <w:t xml:space="preserve">, а финальные метрики публикуются только на </w:t>
      </w:r>
      <w:r>
        <w:rPr>
          <w:rFonts w:ascii="Courier New" w:hAnsi="Courier New"/>
          <w:b w:val="0"/>
          <w:i w:val="0"/>
        </w:rPr>
        <w:t>test.tsv</w:t>
      </w:r>
      <w:r>
        <w:rPr>
          <w:b w:val="0"/>
          <w:i w:val="0"/>
        </w:rPr>
        <w:t>, который не используется ни для обучения, ни для подбора решений. Для ranking-оценки каждая вакансия рассматривается как отдельный запрос, а все связанные с ней резюме сортируются по рассчитанному cosine score. Такой дизайн позволяет получить воспроизводимую и технически корректную оценку качества без вмешательства в рабочий продуктовый контур Reqcore.</w:t>
      </w:r>
    </w:p>
    <w:p>
      <w:pPr/>
      <w:r>
        <w:rPr>
          <w:b w:val="0"/>
          <w:i w:val="0"/>
        </w:rPr>
        <w:t xml:space="preserve">Ограничения данного подхода также должны быть зафиксированы явно. Во-первых, это офлайн-валидация качества сопоставления, а не онлайн-эксперимент влияния на бизнес-метрики найма. Во-вторых, используемые метки основаны на исторических HR-событиях и потому являются приближением к реальной релевантности, а не независимой экспертной gold-разметкой. В-третьих, treatment-ветка </w:t>
      </w:r>
      <w:r>
        <w:rPr>
          <w:rFonts w:ascii="Courier New" w:hAnsi="Courier New"/>
          <w:b w:val="0"/>
          <w:i w:val="0"/>
        </w:rPr>
        <w:t>biencoder</w:t>
      </w:r>
      <w:r>
        <w:rPr>
          <w:b w:val="0"/>
          <w:i w:val="0"/>
        </w:rPr>
        <w:t xml:space="preserve"> в текущем коде возвращает только числовой score и не формирует criterion-level </w:t>
      </w:r>
      <w:r>
        <w:rPr>
          <w:rFonts w:ascii="Courier New" w:hAnsi="Courier New"/>
          <w:b w:val="0"/>
          <w:i w:val="0"/>
        </w:rPr>
        <w:t>evidence</w:t>
      </w:r>
      <w:r>
        <w:rPr>
          <w:b w:val="0"/>
          <w:i w:val="0"/>
        </w:rPr>
        <w:t xml:space="preserve">, </w:t>
      </w:r>
      <w:r>
        <w:rPr>
          <w:rFonts w:ascii="Courier New" w:hAnsi="Courier New"/>
          <w:b w:val="0"/>
          <w:i w:val="0"/>
        </w:rPr>
        <w:t>strengths</w:t>
      </w:r>
      <w:r>
        <w:rPr>
          <w:b w:val="0"/>
          <w:i w:val="0"/>
        </w:rPr>
        <w:t xml:space="preserve"> и </w:t>
      </w:r>
      <w:r>
        <w:rPr>
          <w:rFonts w:ascii="Courier New" w:hAnsi="Courier New"/>
          <w:b w:val="0"/>
          <w:i w:val="0"/>
        </w:rPr>
        <w:t>gaps</w:t>
      </w:r>
      <w:r>
        <w:rPr>
          <w:b w:val="0"/>
          <w:i w:val="0"/>
        </w:rPr>
        <w:t>, поэтому офлайн-оценка должна интерпретироваться именно как проверка качества числового ранжирования, а не как сравнение полноты объяснимости с LLM-путем.</w:t>
      </w:r>
    </w:p>
    <w:p>
      <w:pPr/>
      <w:r>
        <w:rPr>
          <w:b w:val="0"/>
          <w:i w:val="0"/>
        </w:rPr>
        <w:t>Если в дальнейшем потребуется дополнительная качественная проверка, ее можно выполнить на небольшой подвыборке вакансий в формате экспертного review top-K кандидатов. Однако для базовой демонстрации эффективности в данной работе достаточно именно офлайн-оценки на фиксированном test split, поскольку она лучше соответствует текущей архитектуре продукта и не требует вводить искусственный A/B-дизайн там, где он пока не поддержан на уровне серверной логики.</w:t>
      </w:r>
    </w:p>
    <w:p>
      <w:pPr>
        <w:pStyle w:val="Heading1"/>
      </w:pPr>
      <w:r>
        <w:t>Заключение</w:t>
      </w:r>
    </w:p>
    <w:p>
      <w:pPr/>
      <w:r>
        <w:rPr>
          <w:b w:val="0"/>
          <w:i w:val="0"/>
        </w:rPr>
        <w:t xml:space="preserve">Реализованный прототип решает задачу семантического сопоставления «вакансия-резюме» через би-энкодер </w:t>
      </w:r>
      <w:r>
        <w:rPr>
          <w:rFonts w:ascii="Courier New" w:hAnsi="Courier New"/>
          <w:b w:val="0"/>
          <w:i w:val="0"/>
        </w:rPr>
        <w:t>cointegrated/rubert-tiny2</w:t>
      </w:r>
      <w:r>
        <w:rPr>
          <w:b w:val="0"/>
          <w:i w:val="0"/>
        </w:rPr>
        <w:t xml:space="preserve">, жесткую фильтрацию по metadata и косинусное ранжирование отфильтрованного кандидатского пула. Практический результат ограничен фактически реализованным контуром: подготовка связанных пар, обучение би-энкодера, сохранение модели, in-memory API и brute-force cosine scoring в </w:t>
      </w:r>
      <w:r>
        <w:rPr>
          <w:rFonts w:ascii="Courier New" w:hAnsi="Courier New"/>
          <w:b w:val="0"/>
          <w:i w:val="0"/>
        </w:rPr>
        <w:t>ATSRanker</w:t>
      </w:r>
      <w:r>
        <w:rPr>
          <w:b w:val="0"/>
          <w:i w:val="0"/>
        </w:rPr>
        <w:t xml:space="preserve">. После повторной подготовки данных и fine-tuning метрики разделения пар на </w:t>
      </w:r>
      <w:r>
        <w:rPr>
          <w:rFonts w:ascii="Courier New" w:hAnsi="Courier New"/>
          <w:b w:val="0"/>
          <w:i w:val="0"/>
        </w:rPr>
        <w:t>val/test</w:t>
      </w:r>
      <w:r>
        <w:rPr>
          <w:b w:val="0"/>
          <w:i w:val="0"/>
        </w:rPr>
        <w:t xml:space="preserve"> существенно выросли относительно базовой модели; на полном </w:t>
      </w:r>
      <w:r>
        <w:rPr>
          <w:rFonts w:ascii="Courier New" w:hAnsi="Courier New"/>
          <w:b w:val="0"/>
          <w:i w:val="0"/>
        </w:rPr>
        <w:t>test.tsv</w:t>
      </w:r>
      <w:r>
        <w:rPr>
          <w:b w:val="0"/>
          <w:i w:val="0"/>
        </w:rPr>
        <w:t xml:space="preserve"> по группам вакансий также получены ranking-метрики: NDCG@3 </w:t>
      </w:r>
      <w:r>
        <w:rPr>
          <w:rFonts w:ascii="Courier New" w:hAnsi="Courier New"/>
          <w:b w:val="0"/>
          <w:i w:val="0"/>
        </w:rPr>
        <w:t>1.0000</w:t>
      </w:r>
      <w:r>
        <w:rPr>
          <w:b w:val="0"/>
          <w:i w:val="0"/>
        </w:rPr>
        <w:t xml:space="preserve"> на </w:t>
      </w:r>
      <w:r>
        <w:rPr>
          <w:rFonts w:ascii="Courier New" w:hAnsi="Courier New"/>
          <w:b w:val="0"/>
          <w:i w:val="0"/>
        </w:rPr>
        <w:t>33</w:t>
      </w:r>
      <w:r>
        <w:rPr>
          <w:b w:val="0"/>
          <w:i w:val="0"/>
        </w:rPr>
        <w:t xml:space="preserve"> NDCG-пригодных вакансиях, Precision@3 </w:t>
      </w:r>
      <w:r>
        <w:rPr>
          <w:rFonts w:ascii="Courier New" w:hAnsi="Courier New"/>
          <w:b w:val="0"/>
          <w:i w:val="0"/>
        </w:rPr>
        <w:t>0.9958</w:t>
      </w:r>
      <w:r>
        <w:rPr>
          <w:b w:val="0"/>
          <w:i w:val="0"/>
        </w:rPr>
        <w:t xml:space="preserve">, Recall@3 </w:t>
      </w:r>
      <w:r>
        <w:rPr>
          <w:rFonts w:ascii="Courier New" w:hAnsi="Courier New"/>
          <w:b w:val="0"/>
          <w:i w:val="0"/>
        </w:rPr>
        <w:t>0.9824</w:t>
      </w:r>
      <w:r>
        <w:rPr>
          <w:b w:val="0"/>
          <w:i w:val="0"/>
        </w:rPr>
        <w:t xml:space="preserve"> и MRR </w:t>
      </w:r>
      <w:r>
        <w:rPr>
          <w:rFonts w:ascii="Courier New" w:hAnsi="Courier New"/>
          <w:b w:val="0"/>
          <w:i w:val="0"/>
        </w:rPr>
        <w:t>1.0000</w:t>
      </w:r>
      <w:r>
        <w:rPr>
          <w:b w:val="0"/>
          <w:i w:val="0"/>
        </w:rPr>
        <w:t xml:space="preserve"> на </w:t>
      </w:r>
      <w:r>
        <w:rPr>
          <w:rFonts w:ascii="Courier New" w:hAnsi="Courier New"/>
          <w:b w:val="0"/>
          <w:i w:val="0"/>
        </w:rPr>
        <w:t>119</w:t>
      </w:r>
      <w:r>
        <w:rPr>
          <w:b w:val="0"/>
          <w:i w:val="0"/>
        </w:rPr>
        <w:t xml:space="preserve"> вакансиях с хотя бы одним positive. Эти результаты подтверждают полезность доменной настройки для текущего корпуса, но ограничены разреженностью test split. Масштабирование через ANN/Vector DB, LTR/RankNet, fair ranking и промышленное нагрузочное тестирование в текущей реализации отсутствуют и должны рассматриваться как будущая работа.</w:t>
      </w:r>
    </w:p>
    <w:p>
      <w:pPr/>
      <w:r>
        <w:rPr>
          <w:b w:val="0"/>
          <w:i w:val="0"/>
        </w:rPr>
        <w:t>В качестве направлений дальнейшего развития системы следует рассматривать масштабирование поиска за счет внедрения ANN-подходов и специализированного векторного хранилища, что позволит отказаться от brute-force ранжирования по всему in-memory пулу кандидатов. Кроме того, перспективным является добавление второго этапа ранжирования на основе Learning to Rank, чтобы оптимизировать итоговый порядок кандидатов не только по косинусному сходству, но и по ranking-метрикам целевой задачи. Отдельного развития также требуют процедуры fairness-анализа и промышленное нагрузочное тестирование, поскольку в текущей версии эти компоненты не реализованы.</w:t>
      </w:r>
    </w:p>
    <w:p>
      <w:pPr>
        <w:pStyle w:val="Heading1"/>
      </w:pPr>
      <w:r>
        <w:t>Список литературы</w:t>
      </w:r>
    </w:p>
    <w:p>
      <w:pPr/>
      <w:r>
        <w:rPr>
          <w:b w:val="0"/>
          <w:i w:val="0"/>
        </w:rPr>
        <w:t>[1] Rosenberger J., Wolfrum L., Weinzierl S., Kraus M., Zschech P. CareerBERT: Matching Resumes to ESCO Jobs in a Shared Embedding Space for Generic Job Recommendations. Expert Systems with Applications, 2025 (arXiv:2503.02056).</w:t>
      </w:r>
      <w:r>
        <w:t xml:space="preserve"> </w:t>
      </w:r>
      <w:r>
        <w:rPr>
          <w:b w:val="0"/>
          <w:i w:val="0"/>
        </w:rPr>
        <w:t>[2] Fabris A., Rus C., Saldivar J., Gatzioura A., Biega A.J., Castillo C. Does fair ranking lead to fair recruitment outcomes? A study of interventions, interfaces, and interactions. Information Processing &amp; Management, 63 (2026) 104506.</w:t>
      </w:r>
      <w:r>
        <w:t xml:space="preserve"> </w:t>
      </w:r>
      <w:r>
        <w:rPr>
          <w:b w:val="0"/>
          <w:i w:val="0"/>
        </w:rPr>
        <w:t>[3] IBM Research. PROSPECT: A system for screening candidates for recruitment. CIKM 2010.</w:t>
      </w:r>
      <w:r>
        <w:t xml:space="preserve"> </w:t>
      </w:r>
      <w:r>
        <w:rPr>
          <w:b w:val="0"/>
          <w:i w:val="0"/>
        </w:rPr>
        <w:t>[4] IBM Research. Matching Resumes to Jobs via Deep Siamese Network. WWW 2018.</w:t>
      </w:r>
      <w:r>
        <w:t xml:space="preserve"> </w:t>
      </w:r>
      <w:r>
        <w:rPr>
          <w:b w:val="0"/>
          <w:i w:val="0"/>
        </w:rPr>
        <w:t>[5] Devlin J., Chang M.-W., Lee K., Toutanova K. BERT: Pre-training of Deep Bidirectional Transformers for Language Understanding. arXiv:1810.04805.</w:t>
      </w:r>
      <w:r>
        <w:t xml:space="preserve"> </w:t>
      </w:r>
      <w:r>
        <w:rPr>
          <w:b w:val="0"/>
          <w:i w:val="0"/>
        </w:rPr>
        <w:t>[6] Reimers N., Gurevych I. Sentence-BERT: Sentence Embeddings using Siamese BERT-Networks. arXiv:1908.10084.</w:t>
      </w:r>
      <w:r>
        <w:t xml:space="preserve"> </w:t>
      </w:r>
      <w:r>
        <w:rPr>
          <w:b w:val="0"/>
          <w:i w:val="0"/>
        </w:rPr>
        <w:t>[7] Vaswani A., Shazeer N., Parmar N., Uszkoreit J., Jones L., Gomez A.N., Kaiser Ł., Polosukhin I. Attention is All You Need. Advances in Neural Information Processing Systems 30 (NIPS/NeurIPS 2017).</w:t>
      </w:r>
      <w:r>
        <w:t xml:space="preserve"> </w:t>
      </w:r>
      <w:r>
        <w:rPr>
          <w:b w:val="0"/>
          <w:i w:val="0"/>
        </w:rPr>
        <w:t>[8] Liu T.-Y. Learning to Rank for Information Retrieval. Foundations and Trends in Information Retrieval, 3(3), 2009, pp. 225–331.</w:t>
      </w:r>
      <w:r>
        <w:t xml:space="preserve"> </w:t>
      </w:r>
      <w:r>
        <w:rPr>
          <w:b w:val="0"/>
          <w:i w:val="0"/>
        </w:rPr>
        <w:t>[9] Burges C., Shaked T., Renshaw E., Lazier A., Deeds M., Hamilton N., Hullender G. Learning to Rank using Gradient Descent. Proceedings of ICML 2005. (RankNet).</w:t>
      </w:r>
      <w:r>
        <w:t xml:space="preserve"> </w:t>
      </w:r>
      <w:r>
        <w:rPr>
          <w:b w:val="0"/>
          <w:i w:val="0"/>
        </w:rPr>
        <w:t>[10] Järvelin K., Kekäläinen J. Cumulated Gain-based Evaluation of IR Techniques. ACM Transactions on Information Systems, 20(4), 2002, pp. 422–446.</w:t>
      </w:r>
      <w:r>
        <w:t xml:space="preserve"> </w:t>
      </w:r>
      <w:r>
        <w:rPr>
          <w:b w:val="0"/>
          <w:i w:val="0"/>
        </w:rPr>
        <w:t>[11] Robertson S., Zaragoza H. The Probabilistic Relevance Framework: BM25 and Beyond. Foundations and Trends in Information Retrieval, 3(4), 2009, pp. 333–389.</w:t>
      </w:r>
      <w:r>
        <w:t xml:space="preserve"> </w:t>
      </w:r>
      <w:r>
        <w:rPr>
          <w:b w:val="0"/>
          <w:i w:val="0"/>
        </w:rPr>
        <w:t>[12] Wang J., Yi X., Guo R. и др. Milvus: A Purpose-Built Vector Data Management System. SIGMOD ’21, 2021.</w:t>
      </w:r>
      <w:r>
        <w:t xml:space="preserve"> </w:t>
      </w:r>
      <w:r>
        <w:rPr>
          <w:b w:val="0"/>
          <w:i w:val="0"/>
        </w:rPr>
        <w:t>[13] Subramanya S.J., Devvrit, Kadekodi R., Krishaswamy R., Simhadri H.V. DiskANN: Fast Accurate Billion-point Nearest Neighbor Search on a Single Node. NeurIPS 2019.</w:t>
      </w:r>
      <w:r>
        <w:t xml:space="preserve"> </w:t>
      </w:r>
      <w:r>
        <w:rPr>
          <w:b w:val="0"/>
          <w:i w:val="0"/>
        </w:rPr>
        <w:t>[14] Chen Q., Zhao B., Wang H. и др. SPANN: Highly-efficient Billion-scale Approximate Nearest Neighbor Search. NeurIPS 2021.</w:t>
      </w:r>
      <w:r>
        <w:t xml:space="preserve"> </w:t>
      </w:r>
      <w:r>
        <w:rPr>
          <w:b w:val="0"/>
          <w:i w:val="0"/>
        </w:rPr>
        <w:t>[15] Gong Z., Zeng Y., Chen L. Accelerating Approximate Nearest Neighbor Search in Hierarchical Graphs: Efficient Level Navigation with Shortcuts. PVLDB, 18(10), 2025, pp. 3518–3530.</w:t>
      </w:r>
      <w:r>
        <w:t xml:space="preserve"> </w:t>
      </w:r>
      <w:r>
        <w:rPr>
          <w:b w:val="0"/>
          <w:i w:val="0"/>
        </w:rPr>
        <w:t>[16] Singh A., Joachims T. Policy Learning for Fairness in Ranking. NeurIPS 2019.</w:t>
      </w:r>
      <w:r>
        <w:t xml:space="preserve"> </w:t>
      </w:r>
      <w:r>
        <w:rPr>
          <w:b w:val="0"/>
          <w:i w:val="0"/>
        </w:rPr>
        <w:t>[17] Li J., Xu B., Chen Z. и др. Enhancing Talent Search Ranking with Role-Aware Expert Mixtures and LLM-based Fine-Grained Job Descriptions. EMNLP 2025 Industry Track, pp. 185–194.</w:t>
      </w:r>
      <w:r>
        <w:t xml:space="preserve"> </w:t>
      </w:r>
      <w:r>
        <w:rPr>
          <w:b w:val="0"/>
          <w:i w:val="0"/>
        </w:rPr>
        <w:t>[18] Senger E., Zhang M., van der Goot R., Plank B. Deep Learning-based Computational Job Market Analysis: A Survey on Skill Extraction and Classification from Job Postings. NLP4HR 2024, pp. 1–15.</w:t>
      </w:r>
      <w:r>
        <w:t xml:space="preserve"> </w:t>
      </w:r>
      <w:r>
        <w:rPr>
          <w:b w:val="0"/>
          <w:i w:val="0"/>
        </w:rPr>
        <w:t>[19] Snegirev A., Tikhonova M., Maksimova A., Fenogenova A., Abramov A. The Russian-focused embedders’ exploration: ruMTEB benchmark and Russian embedding model design. NAACL 2025, pp. 236–254.</w:t>
      </w:r>
      <w:r>
        <w:t xml:space="preserve"> </w:t>
      </w:r>
      <w:r>
        <w:rPr>
          <w:b w:val="0"/>
          <w:i w:val="0"/>
        </w:rPr>
        <w:t>[20] Zmitrovich D., Abramov A., Kalmykov A. и др. A Family of Pretrained Transformer Language Models for Russian. arXiv:2309.10931.</w:t>
      </w:r>
      <w:r>
        <w:t xml:space="preserve"> </w:t>
      </w:r>
      <w:r>
        <w:rPr>
          <w:b w:val="0"/>
          <w:i w:val="0"/>
        </w:rPr>
        <w:t>[21] Gallegos I.O., Rossi R.A., Barrow J. и др. Bias and Fairness in Large Language Models: A Survey. Computational Linguistics, 50(3), 2024, pp. 1097–1179.</w:t>
      </w:r>
      <w:r>
        <w:t xml:space="preserve"> </w:t>
      </w:r>
      <w:r>
        <w:rPr>
          <w:b w:val="0"/>
          <w:i w:val="0"/>
        </w:rPr>
        <w:t>[22] Wilson K., Caliskan A. Gender, Race, and Intersectional Bias in Resume Screening via Language Model Retrieval. arXiv:2407.20371.</w:t>
      </w:r>
      <w:r>
        <w:t xml:space="preserve"> </w:t>
      </w:r>
      <w:r>
        <w:rPr>
          <w:b w:val="0"/>
          <w:i w:val="0"/>
        </w:rPr>
        <w:t>[23] Tang F., Zhu R., Yao F., Wang J., Luo L., Li B. Explainable person–job recommendations: challenges, approaches, and comparative analysis. Frontiers in Artificial Intelligence, 8:1660548, 2025.</w:t>
      </w:r>
      <w:r>
        <w:t xml:space="preserve"> </w:t>
      </w:r>
      <w:r>
        <w:rPr>
          <w:b w:val="0"/>
          <w:i w:val="0"/>
        </w:rPr>
        <w:t>[24] Zhang M., Jensen K.N., Sonniks S.D., Plank B. SKILLSPAN: Hard and Soft Skill Extraction from English Job Postings. NAACL 2022, pp. 4962–4984.</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0" w:line="360" w:lineRule="auto"/>
      <w:ind w:firstLine="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0" w:line="360" w:lineRule="auto"/>
      <w:ind w:firstLine="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0"/>
      <w:outlineLvl w:val="2"/>
    </w:pPr>
    <w:rPr>
      <w:rFonts w:asciiTheme="majorHAnsi" w:eastAsiaTheme="majorEastAsia" w:hAnsiTheme="majorHAnsi" w:cstheme="majorBidi" w:ascii="Times New Roman" w:hAnsi="Times New Roman" w:eastAsia="Times New Roman" w:cs="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0"/>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before="0" w:after="0"/>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KRTableCaption">
    <w:name w:val="VKR Table Caption"/>
    <w:pPr>
      <w:spacing w:line="360" w:lineRule="auto"/>
      <w:ind w:firstLine="0"/>
      <w:jc w:val="left"/>
    </w:pPr>
    <w:rPr>
      <w:rFonts w:ascii="Times New Roman" w:hAnsi="Times New Roman" w:eastAsia="Times New Roman" w:cs="Times New Roman"/>
      <w:color w:val="000000"/>
      <w:sz w:val="24"/>
    </w:rPr>
  </w:style>
  <w:style w:type="paragraph" w:customStyle="1" w:styleId="VKRFigureCaption">
    <w:name w:val="VKR Figure Caption"/>
    <w:pPr>
      <w:spacing w:line="360" w:lineRule="auto"/>
      <w:ind w:firstLine="0"/>
      <w:jc w:val="center"/>
    </w:pPr>
    <w:rPr>
      <w:rFonts w:ascii="Times New Roman" w:hAnsi="Times New Roman" w:eastAsia="Times New Roman" w:cs="Times New Roman"/>
      <w:color w:val="000000"/>
      <w:sz w:val="24"/>
    </w:rPr>
  </w:style>
  <w:style w:type="paragraph" w:customStyle="1" w:styleId="VKRCodeBlock">
    <w:name w:val="VKR Code Block"/>
    <w:pPr>
      <w:spacing w:line="240" w:lineRule="auto" w:before="0" w:after="0"/>
      <w:ind w:firstLine="0"/>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