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780" w:rsidRDefault="00802780">
      <w:pPr>
        <w:rPr>
          <w:rFonts w:hint="eastAsia"/>
        </w:rPr>
      </w:pPr>
      <w:r>
        <w:t>Feb</w:t>
      </w:r>
      <w:r>
        <w:rPr>
          <w:rFonts w:hint="eastAsia"/>
        </w:rPr>
        <w:t xml:space="preserve"> 28, 2026</w:t>
      </w:r>
    </w:p>
    <w:p w:rsidR="00802780" w:rsidRDefault="00802780"/>
    <w:p w:rsidR="00802780" w:rsidRDefault="00802780">
      <w:r w:rsidRPr="00802780">
        <w:t>Collect data on savings, investment, and interest rates in Uzbekistan from 2010 to 2025, derive an IS curve, and analyze its characteristics.</w:t>
      </w:r>
    </w:p>
    <w:sectPr w:rsidR="00802780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80"/>
    <w:rsid w:val="00802780"/>
    <w:rsid w:val="00A9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CDB0"/>
  <w15:chartTrackingRefBased/>
  <w15:docId w15:val="{38617FCD-092A-4BE4-B97B-DBA35862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0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2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2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2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802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802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80278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802780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0278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80278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80278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802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27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27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278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2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278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02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gwun choy</dc:creator>
  <cp:keywords/>
  <dc:description/>
  <cp:lastModifiedBy>byung gwun choy</cp:lastModifiedBy>
  <cp:revision>1</cp:revision>
  <dcterms:created xsi:type="dcterms:W3CDTF">2026-02-28T10:15:00Z</dcterms:created>
  <dcterms:modified xsi:type="dcterms:W3CDTF">2026-02-28T10:18:00Z</dcterms:modified>
</cp:coreProperties>
</file>