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(09:33:07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8"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6"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tryparse"/>
    <w:p>
      <w:pPr>
        <w:pStyle w:val="Heading3"/>
      </w:pPr>
      <w:r>
        <w:t xml:space="preserve">TryParse</w:t>
      </w:r>
    </w:p>
    <w:p>
      <w:pPr>
        <w:numPr>
          <w:ilvl w:val="0"/>
          <w:numId w:val="1321"/>
        </w:numPr>
        <w:pStyle w:val="Compact"/>
      </w:pPr>
      <w:r>
        <w:t xml:space="preserve">The</w:t>
      </w:r>
      <w:r>
        <w:t xml:space="preserve"> </w:t>
      </w:r>
      <w:r>
        <w:rPr>
          <w:rStyle w:val="NormalTok"/>
        </w:rPr>
        <w:t xml:space="preserve">TryParse</w:t>
      </w:r>
      <w:r>
        <w:t xml:space="preserve"> </w:t>
      </w:r>
      <w:r>
        <w:t xml:space="preserve">method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w:t>
      </w:r>
    </w:p>
    <w:p>
      <w:pPr>
        <w:numPr>
          <w:ilvl w:val="1"/>
          <w:numId w:val="1322"/>
        </w:numPr>
        <w:pStyle w:val="Compact"/>
      </w:pPr>
      <w:r>
        <w:t xml:space="preserve">If the first argument is convertable to the desired data type, the method returns</w:t>
      </w:r>
      <w:r>
        <w:t xml:space="preserve"> </w:t>
      </w:r>
      <w:r>
        <w:rPr>
          <w:iCs/>
          <w:i/>
        </w:rPr>
        <w:t xml:space="preserve">true</w:t>
      </w:r>
      <w:r>
        <w:t xml:space="preserve"> </w:t>
      </w:r>
      <w:r>
        <w:t xml:space="preserve">and saves the string into the variable name as the desired datatype. - If the first argument is</w:t>
      </w:r>
      <w:r>
        <w:t xml:space="preserve"> </w:t>
      </w:r>
      <w:r>
        <w:rPr>
          <w:iCs/>
          <w:i/>
        </w:rPr>
        <w:t xml:space="preserve">not</w:t>
      </w:r>
      <w:r>
        <w:t xml:space="preserve"> </w:t>
      </w:r>
      <w:r>
        <w:t xml:space="preserve">convertable to the desired datatype, it returns</w:t>
      </w:r>
      <w:r>
        <w:t xml:space="preserve"> </w:t>
      </w:r>
      <w:r>
        <w:rPr>
          <w:iCs/>
          <w:i/>
        </w:rPr>
        <w:t xml:space="preserve">false</w:t>
      </w:r>
      <w:r>
        <w:t xml:space="preserve"> </w:t>
      </w:r>
      <w:r>
        <w:t xml:space="preserve">and 0 is saved into the variable name.</w:t>
      </w:r>
    </w:p>
    <w:p>
      <w:pPr>
        <w:numPr>
          <w:ilvl w:val="0"/>
          <w:numId w:val="1321"/>
        </w:numPr>
        <w:pStyle w:val="Compact"/>
      </w:pPr>
      <w:r>
        <w:t xml:space="preserve">The</w:t>
      </w:r>
      <w:r>
        <w:t xml:space="preserve"> </w:t>
      </w:r>
      <w:r>
        <w:rPr>
          <w:rStyle w:val="NormalTok"/>
        </w:rPr>
        <w:t xml:space="preserve">TryParse</w:t>
      </w:r>
      <w:r>
        <w:t xml:space="preserve"> </w:t>
      </w:r>
      <w:r>
        <w:t xml:space="preserve">method is typically structured like so:</w:t>
      </w:r>
    </w:p>
    <w:p>
      <w:pPr>
        <w:pStyle w:val="SourceCode"/>
      </w:pPr>
      <w:r>
        <w:rPr>
          <w:rStyle w:val="DataTypeTok"/>
        </w:rPr>
        <w:t xml:space="preserve">bool</w:t>
      </w:r>
      <w:r>
        <w:rPr>
          <w:rStyle w:val="NormalTok"/>
        </w:rPr>
        <w:t xml:space="preserve"> result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323"/>
        </w:numPr>
        <w:pStyle w:val="Compact"/>
      </w:pPr>
      <w:r>
        <w:t xml:space="preserve">The first argument in TryParse can be string variable, literal, or any method call that returns a string, e.g.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323"/>
        </w:numPr>
        <w:pStyle w:val="Compact"/>
      </w:pPr>
      <w:r>
        <w:t xml:space="preserve">The second argument is a variable of the same type as the</w:t>
      </w:r>
      <w:r>
        <w:t xml:space="preserve"> </w:t>
      </w:r>
      <w:r>
        <w:rPr>
          <w:rStyle w:val="NormalTok"/>
        </w:rPr>
        <w:t xml:space="preserve">TryParse</w:t>
      </w:r>
      <w:r>
        <w:t xml:space="preserve"> </w:t>
      </w:r>
      <w:r>
        <w:t xml:space="preserve">operation</w:t>
      </w:r>
    </w:p>
    <w:bookmarkEnd w:id="123"/>
    <w:bookmarkStart w:id="124" w:name="example-2-1"/>
    <w:p>
      <w:pPr>
        <w:pStyle w:val="Heading3"/>
      </w:pPr>
      <w:r>
        <w:t xml:space="preserve">Example 2</w:t>
      </w:r>
    </w:p>
    <w:p>
      <w:pPr>
        <w:pStyle w:val="SourceCode"/>
      </w:pPr>
      <w:r>
        <w:rPr>
          <w:rStyle w:val="CommentTok"/>
        </w:rPr>
        <w:t xml:space="preserve">// literal to int type</w:t>
      </w:r>
      <w:r>
        <w:br/>
      </w:r>
      <w:r>
        <w:rPr>
          <w:rStyle w:val="DataTypeTok"/>
        </w:rPr>
        <w:t xml:space="preserve">int</w:t>
      </w:r>
      <w:r>
        <w:rPr>
          <w:rStyle w:val="NormalTok"/>
        </w:rPr>
        <w:t xml:space="preserve"> myInt</w:t>
      </w:r>
      <w:r>
        <w:rPr>
          <w:rStyle w:val="OperatorTok"/>
        </w:rPr>
        <w:t xml:space="preserve">;</w:t>
      </w:r>
      <w:r>
        <w:br/>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StringTok"/>
        </w:rPr>
        <w:t xml:space="preserve">"5"</w:t>
      </w:r>
      <w:r>
        <w:rPr>
          <w:rStyle w:val="OperatorTok"/>
        </w:rPr>
        <w:t xml:space="preserve">,</w:t>
      </w:r>
      <w:r>
        <w:rPr>
          <w:rStyle w:val="NormalTok"/>
        </w:rPr>
        <w:t xml:space="preserve"> </w:t>
      </w:r>
      <w:r>
        <w:rPr>
          <w:rStyle w:val="KeywordTok"/>
        </w:rPr>
        <w:t xml:space="preserve">out</w:t>
      </w:r>
      <w:r>
        <w:rPr>
          <w:rStyle w:val="NormalTok"/>
        </w:rPr>
        <w:t xml:space="preserve"> myInt</w:t>
      </w:r>
      <w:r>
        <w:rPr>
          <w:rStyle w:val="OperatorTok"/>
        </w:rPr>
        <w:t xml:space="preserve">);</w:t>
      </w:r>
      <w:r>
        <w:br/>
      </w:r>
      <w:r>
        <w:br/>
      </w:r>
      <w:r>
        <w:rPr>
          <w:rStyle w:val="CommentTok"/>
        </w:rPr>
        <w:t xml:space="preserve">// string variable to double type </w:t>
      </w:r>
      <w:r>
        <w:br/>
      </w:r>
      <w:r>
        <w:rPr>
          <w:rStyle w:val="CommentTok"/>
        </w:rPr>
        <w:t xml:space="preserve">// the output variable can be declared simultaneously</w:t>
      </w:r>
      <w:r>
        <w:br/>
      </w:r>
      <w:r>
        <w:rPr>
          <w:rStyle w:val="DataTypeTok"/>
        </w:rPr>
        <w:t xml:space="preserve">string</w:t>
      </w:r>
      <w:r>
        <w:rPr>
          <w:rStyle w:val="NormalTok"/>
        </w:rPr>
        <w:t xml:space="preserve"> numStr </w:t>
      </w:r>
      <w:r>
        <w:rPr>
          <w:rStyle w:val="OperatorTok"/>
        </w:rPr>
        <w:t xml:space="preserve">=</w:t>
      </w:r>
      <w:r>
        <w:rPr>
          <w:rStyle w:val="NormalTok"/>
        </w:rPr>
        <w:t xml:space="preserve"> </w:t>
      </w:r>
      <w:r>
        <w:rPr>
          <w:rStyle w:val="StringTok"/>
        </w:rPr>
        <w:t xml:space="preserve">"3.25"</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TryParse</w:t>
      </w:r>
      <w:r>
        <w:rPr>
          <w:rStyle w:val="OperatorTok"/>
        </w:rPr>
        <w:t xml:space="preserve">(</w:t>
      </w:r>
      <w:r>
        <w:rPr>
          <w:rStyle w:val="NormalTok"/>
        </w:rPr>
        <w:t xml:space="preserve">numStr</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double</w:t>
      </w:r>
      <w:r>
        <w:rPr>
          <w:rStyle w:val="NormalTok"/>
        </w:rPr>
        <w:t xml:space="preserve"> myDoubleVar</w:t>
      </w:r>
      <w:r>
        <w:rPr>
          <w:rStyle w:val="OperatorTok"/>
        </w:rPr>
        <w:t xml:space="preserve">);</w:t>
      </w:r>
      <w:r>
        <w:br/>
      </w:r>
      <w:r>
        <w:br/>
      </w:r>
      <w:r>
        <w:rPr>
          <w:rStyle w:val="CommentTok"/>
        </w:rPr>
        <w:t xml:space="preserve">// calling TryParse with result of ReadLine() method call</w:t>
      </w:r>
      <w:r>
        <w:br/>
      </w:r>
      <w:r>
        <w:rPr>
          <w:rStyle w:val="CommentTok"/>
        </w:rPr>
        <w:t xml:space="preserve">// without intermediate variables</w:t>
      </w:r>
      <w:r>
        <w:br/>
      </w:r>
      <w:r>
        <w:rPr>
          <w:rStyle w:val="DataTypeTok"/>
        </w:rPr>
        <w:t xml:space="preserve">bool</w:t>
      </w:r>
      <w:r>
        <w:rPr>
          <w:rStyle w:val="NormalTok"/>
        </w:rPr>
        <w:t xml:space="preserve"> isNumeric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myFloatVar</w:t>
      </w:r>
      <w:r>
        <w:rPr>
          <w:rStyle w:val="OperatorTok"/>
        </w:rPr>
        <w:t xml:space="preserve">);</w:t>
      </w:r>
    </w:p>
    <w:bookmarkEnd w:id="124"/>
    <w:bookmarkStart w:id="125" w:name="example-3-1"/>
    <w:p>
      <w:pPr>
        <w:pStyle w:val="Heading3"/>
      </w:pPr>
      <w:r>
        <w:t xml:space="preserve">Example 3</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5"/>
    <w:bookmarkEnd w:id="126"/>
    <w:bookmarkStart w:id="12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7"/>
    <w:bookmarkEnd w:id="128"/>
    <w:bookmarkStart w:id="129"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9"/>
    <w:bookmarkStart w:id="13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0"/>
    <w:bookmarkStart w:id="13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1"/>
    <w:bookmarkStart w:id="136" w:name="arrays"/>
    <w:p>
      <w:pPr>
        <w:pStyle w:val="Heading1"/>
      </w:pPr>
      <w:r>
        <w:t xml:space="preserve">Arrays</w:t>
      </w:r>
    </w:p>
    <w:bookmarkStart w:id="13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4"/>
        </w:numPr>
        <w:pStyle w:val="Compact"/>
      </w:pPr>
      <w:r>
        <w:t xml:space="preserve">When we want to store a collection of related values,</w:t>
      </w:r>
    </w:p>
    <w:p>
      <w:pPr>
        <w:numPr>
          <w:ilvl w:val="0"/>
          <w:numId w:val="1324"/>
        </w:numPr>
        <w:pStyle w:val="Compact"/>
      </w:pPr>
      <w:r>
        <w:t xml:space="preserve">When we don’t know in advance how many variables we need.</w:t>
      </w:r>
    </w:p>
    <w:bookmarkEnd w:id="132"/>
    <w:bookmarkStart w:id="13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3"/>
    <w:bookmarkStart w:id="13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4"/>
    <w:bookmarkStart w:id="13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5"/>
    <w:bookmarkEnd w:id="136"/>
    <w:bookmarkStart w:id="143" w:name="for-loops"/>
    <w:p>
      <w:pPr>
        <w:pStyle w:val="Heading1"/>
      </w:pPr>
      <w:r>
        <w:t xml:space="preserve">For Loops</w:t>
      </w:r>
    </w:p>
    <w:bookmarkStart w:id="13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7"/>
    <w:bookmarkStart w:id="138" w:name="ways-things-can-go-wrong"/>
    <w:p>
      <w:pPr>
        <w:pStyle w:val="Heading2"/>
      </w:pPr>
      <w:r>
        <w:t xml:space="preserve">Ways Things Can Go Wrong</w:t>
      </w:r>
    </w:p>
    <w:p>
      <w:pPr>
        <w:pStyle w:val="FirstParagraph"/>
      </w:pPr>
      <w:r>
        <w:t xml:space="preserve">Don’t:</w:t>
      </w:r>
    </w:p>
    <w:p>
      <w:pPr>
        <w:numPr>
          <w:ilvl w:val="0"/>
          <w:numId w:val="1325"/>
        </w:numPr>
        <w:pStyle w:val="Compact"/>
      </w:pPr>
      <w:r>
        <w:t xml:space="preserve">Increment the counter in the body of the for loop!</w:t>
      </w:r>
    </w:p>
    <w:p>
      <w:pPr>
        <w:numPr>
          <w:ilvl w:val="0"/>
          <w:numId w:val="13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5"/>
        </w:numPr>
        <w:pStyle w:val="Compact"/>
      </w:pPr>
      <w:r>
        <w:t xml:space="preserve">Declare the variable twice.</w:t>
      </w:r>
    </w:p>
    <w:bookmarkEnd w:id="138"/>
    <w:bookmarkStart w:id="13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9"/>
    <w:bookmarkStart w:id="14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0"/>
    <w:bookmarkStart w:id="14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1"/>
    <w:bookmarkStart w:id="14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2"/>
    <w:bookmarkEnd w:id="143"/>
    <w:bookmarkStart w:id="144" w:name="foreach-loop"/>
    <w:p>
      <w:pPr>
        <w:pStyle w:val="Heading1"/>
      </w:pPr>
      <w:r>
        <w:t xml:space="preserve">foreach Loop</w:t>
      </w:r>
    </w:p>
    <w:p>
      <w:pPr>
        <w:pStyle w:val="FirstParagraph"/>
      </w:pPr>
      <w:r>
        <w:t xml:space="preserve">TODO</w:t>
      </w:r>
    </w:p>
    <w:bookmarkEnd w:id="144"/>
    <w:bookmarkStart w:id="14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5"/>
    <w:bookmarkEnd w:id="146"/>
    <w:bookmarkStart w:id="14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2021-06-17T01:33:47Z</dcterms:created>
  <dcterms:modified xsi:type="dcterms:W3CDTF">2021-06-17T01:33:47Z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