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(12:20:50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29"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general syntax of using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t xml:space="preserve">#Type#: The type of items in the collection</w:t>
      </w:r>
    </w:p>
    <w:p>
      <w:pPr>
        <w:numPr>
          <w:ilvl w:val="0"/>
          <w:numId w:val="1382"/>
        </w:numPr>
        <w:pStyle w:val="Compact"/>
      </w:pPr>
      <w:r>
        <w:t xml:space="preserve">#ItemName#: The chosen item is accessible using ItemName</w:t>
      </w:r>
    </w:p>
    <w:p>
      <w:pPr>
        <w:numPr>
          <w:ilvl w:val="0"/>
          <w:numId w:val="1382"/>
        </w:numPr>
        <w:pStyle w:val="Compact"/>
      </w:pPr>
      <w:r>
        <w:t xml:space="preserve">#CollectionName#: The name of the collection</w:t>
      </w:r>
    </w:p>
    <w:bookmarkEnd w:id="128"/>
    <w:bookmarkEnd w:id="129"/>
    <w:bookmarkStart w:id="131"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0"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0"/>
    <w:bookmarkEnd w:id="131"/>
    <w:bookmarkStart w:id="132"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2021-06-21T16:21:38Z</dcterms:created>
  <dcterms:modified xsi:type="dcterms:W3CDTF">2021-06-21T16:21:38Z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