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(06:57:18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r>
        <w:br/>
      </w:r>
      <w:r>
        <w:t xml:space="preserve">Example: A</w:t>
      </w:r>
      <w:r>
        <w:t xml:space="preserve"> </w:t>
      </w:r>
      <w:r>
        <w:rPr>
          <w:iCs/>
          <w:i/>
        </w:rPr>
        <w:t xml:space="preserve">House</w:t>
      </w:r>
      <w:r>
        <w:t xml:space="preserve"> </w:t>
      </w:r>
      <w:r>
        <w:t xml:space="preserve">class has a method to change the house color. Using this method to change the color a single house object doesn’t change the color on any other houses.</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0" w:name="foreach-loop"/>
    <w:p>
      <w:pPr>
        <w:pStyle w:val="Heading1"/>
      </w:pPr>
      <w:r>
        <w:t xml:space="preserve">foreach Loop</w:t>
      </w:r>
    </w:p>
    <w:p>
      <w:pPr>
        <w:pStyle w:val="FirstParagraph"/>
      </w:pPr>
      <w:r>
        <w:t xml:space="preserve">TODO</w:t>
      </w:r>
    </w:p>
    <w:bookmarkEnd w:id="150"/>
    <w:bookmarkStart w:id="15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1"/>
    <w:bookmarkEnd w:id="152"/>
    <w:bookmarkStart w:id="15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2021-06-12T22:57:58Z</dcterms:created>
  <dcterms:modified xsi:type="dcterms:W3CDTF">2021-06-12T22:57:58Z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