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27, 2021 (09:58:43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Style w:val="Compact"/>
      </w:pPr>
      <w:r>
        <w:t xml:space="preserve">This will result in a compile error because</w:t>
      </w:r>
      <w:r>
        <w:t xml:space="preserve"> </w:t>
      </w:r>
      <w:r>
        <w:rPr>
          <w:rStyle w:val="NormalTok"/>
        </w:rPr>
        <w:t xml:space="preserve">\U</w:t>
      </w:r>
      <w:r>
        <w:t xml:space="preserve"> </w:t>
      </w:r>
      <w:r>
        <w:t xml:space="preserve">is not a valid escape sequence: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Style w:val="Compact"/>
      </w:pPr>
      <w:r>
        <w:t xml:space="preserve">This will display the path correctly:</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reguested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Style w:val="Compact"/>
      </w:pPr>
      <w:r>
        <w:t xml:space="preserve">Sometimes, the result of arithmetic operations over floating-point numbers is smaller than what can be stored in the corresponding data type. This problem is known as the underflow problem.</w:t>
      </w:r>
    </w:p>
    <w:p>
      <w:pPr>
        <w:numPr>
          <w:ilvl w:val="0"/>
          <w:numId w:val="1106"/>
        </w:numPr>
        <w:pStyle w:val="Compact"/>
      </w:pPr>
      <w:r>
        <w:t xml:space="preserve">In C#, in case of an underflow problem, the result will be zero.</w:t>
      </w:r>
    </w:p>
    <w:p>
      <w:pPr>
        <w:pStyle w:val="SourceCode"/>
      </w:pPr>
      <w:r>
        <w:rPr>
          <w:rStyle w:val="DataTypeTok"/>
        </w:rPr>
        <w:t xml:space="preserve">float</w:t>
      </w:r>
      <w:r>
        <w:rPr>
          <w:rStyle w:val="NormalTok"/>
        </w:rPr>
        <w:t xml:space="preserve"> no</w:t>
      </w:r>
      <w:r>
        <w:rPr>
          <w:rStyle w:val="OperatorTok"/>
        </w:rPr>
        <w:t xml:space="preserve">;</w:t>
      </w:r>
      <w:r>
        <w:br/>
      </w:r>
      <w:r>
        <w:rPr>
          <w:rStyle w:val="NormalTok"/>
        </w:rPr>
        <w:t xml:space="preserve">no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1.401298E-45</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r>
        <w:br/>
      </w:r>
      <w:r>
        <w:rPr>
          <w:rStyle w:val="NormalTok"/>
        </w:rPr>
        <w:t xml:space="preserve">no </w:t>
      </w:r>
      <w:r>
        <w:rPr>
          <w:rStyle w:val="OperatorTok"/>
        </w:rPr>
        <w:t xml:space="preserve">=</w:t>
      </w:r>
      <w:r>
        <w:rPr>
          <w:rStyle w:val="NormalTok"/>
        </w:rPr>
        <w:t xml:space="preserve"> no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no</w:t>
      </w:r>
      <w:r>
        <w:rPr>
          <w:rStyle w:val="OperatorTok"/>
        </w:rPr>
        <w:t xml:space="preserve">);</w:t>
      </w:r>
      <w:r>
        <w:rPr>
          <w:rStyle w:val="NormalTok"/>
        </w:rPr>
        <w:t xml:space="preserve"> </w:t>
      </w:r>
      <w:r>
        <w:rPr>
          <w:rStyle w:val="CommentTok"/>
        </w:rPr>
        <w:t xml:space="preserve">//outputs 0</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9"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r>
        <w:t xml:space="preserve"> </w:t>
      </w:r>
      <w:r>
        <w:t xml:space="preserve"># A Class for ClassRoom</w:t>
      </w:r>
    </w:p>
    <w:bookmarkEnd w:id="62"/>
    <w:bookmarkStart w:id="63"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3"/>
    <w:bookmarkStart w:id="64"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65"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181"/>
        </w:numPr>
        <w:pStyle w:val="Compact"/>
      </w:pPr>
      <w:r>
        <w:t xml:space="preserve">Note how different it is from the variables we have been using so far, that could not be for instance displayed if their value had not been set.</w:t>
      </w:r>
    </w:p>
    <w:p>
      <w:pPr>
        <w:numPr>
          <w:ilvl w:val="0"/>
          <w:numId w:val="1181"/>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65"/>
    <w:bookmarkStart w:id="68" w:name="constructors"/>
    <w:p>
      <w:pPr>
        <w:pStyle w:val="Heading2"/>
      </w:pPr>
      <w:r>
        <w:t xml:space="preserve">Constructors</w:t>
      </w:r>
    </w:p>
    <w:bookmarkStart w:id="66"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182"/>
        </w:numPr>
        <w:pStyle w:val="Compact"/>
      </w:pPr>
      <w:r>
        <w:t xml:space="preserve">the order of the arguments matter,</w:t>
      </w:r>
    </w:p>
    <w:p>
      <w:pPr>
        <w:numPr>
          <w:ilvl w:val="0"/>
          <w:numId w:val="1182"/>
        </w:numPr>
        <w:pStyle w:val="Compact"/>
      </w:pPr>
      <w:r>
        <w:t xml:space="preserve">the variables, as usual, have a particular scope,</w:t>
      </w:r>
    </w:p>
    <w:p>
      <w:pPr>
        <w:numPr>
          <w:ilvl w:val="0"/>
          <w:numId w:val="1182"/>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66"/>
    <w:bookmarkStart w:id="67"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67"/>
    <w:bookmarkEnd w:id="68"/>
    <w:bookmarkEnd w:id="69"/>
    <w:bookmarkStart w:id="70"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0"/>
    <w:bookmarkStart w:id="71"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183"/>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183"/>
        </w:numPr>
        <w:pStyle w:val="Compact"/>
      </w:pPr>
      <w:r>
        <w:t xml:space="preserve">When there are no more questions, they may move on to the nexst step, which is to introduce the class (</w:t>
      </w:r>
      <w:r>
        <w:t xml:space="preserve">“</w:t>
      </w:r>
      <w:r>
        <w:t xml:space="preserve">Today, we will be discussing Decisions and Decision Structures</w:t>
      </w:r>
      <w:r>
        <w:t xml:space="preserve">”</w:t>
      </w:r>
      <w:r>
        <w:t xml:space="preserve">).</w:t>
      </w:r>
    </w:p>
    <w:p>
      <w:pPr>
        <w:numPr>
          <w:ilvl w:val="0"/>
          <w:numId w:val="1183"/>
        </w:numPr>
        <w:pStyle w:val="Compact"/>
      </w:pPr>
      <w:r>
        <w:t xml:space="preserve">If there is a quiz scheduled, then they will proceed to distribute it, otherwise they may start the class.</w:t>
      </w:r>
    </w:p>
    <w:p>
      <w:pPr>
        <w:numPr>
          <w:ilvl w:val="0"/>
          <w:numId w:val="118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18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18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185"/>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185"/>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185"/>
        </w:numPr>
        <w:pStyle w:val="Compact"/>
      </w:pPr>
      <w:r>
        <w:t xml:space="preserve">The curly braces can be removed if the statement block is just one statement.</w:t>
      </w:r>
    </w:p>
    <w:p>
      <w:pPr>
        <w:numPr>
          <w:ilvl w:val="0"/>
          <w:numId w:val="1185"/>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186"/>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186"/>
        </w:numPr>
        <w:pStyle w:val="Compact"/>
      </w:pPr>
      <w:r>
        <w:t xml:space="preserve">We could remove the braces</w:t>
      </w:r>
    </w:p>
    <w:p>
      <w:pPr>
        <w:numPr>
          <w:ilvl w:val="0"/>
          <w:numId w:val="1186"/>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187"/>
        </w:numPr>
        <w:pStyle w:val="Compact"/>
      </w:pPr>
      <w:r>
        <w:t xml:space="preserve">All the literals need to be different.</w:t>
      </w:r>
    </w:p>
    <w:p>
      <w:pPr>
        <w:numPr>
          <w:ilvl w:val="0"/>
          <w:numId w:val="1187"/>
        </w:numPr>
        <w:pStyle w:val="Compact"/>
      </w:pPr>
      <w:r>
        <w:t xml:space="preserve">The literal and the variable have to be of the same type.</w:t>
      </w:r>
    </w:p>
    <w:p>
      <w:pPr>
        <w:numPr>
          <w:ilvl w:val="0"/>
          <w:numId w:val="1187"/>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18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18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189"/>
        </w:numPr>
        <w:pStyle w:val="Compact"/>
      </w:pPr>
      <w:r>
        <w:t xml:space="preserve">When we want to store a collection of related values,</w:t>
      </w:r>
    </w:p>
    <w:p>
      <w:pPr>
        <w:numPr>
          <w:ilvl w:val="0"/>
          <w:numId w:val="1189"/>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190"/>
        </w:numPr>
        <w:pStyle w:val="Compact"/>
      </w:pPr>
      <w:r>
        <w:t xml:space="preserve">Increment the counter in the body of the for loop!</w:t>
      </w:r>
    </w:p>
    <w:p>
      <w:pPr>
        <w:numPr>
          <w:ilvl w:val="0"/>
          <w:numId w:val="119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190"/>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2021-05-27T21:59:10Z</dcterms:created>
  <dcterms:modified xsi:type="dcterms:W3CDTF">2021-05-27T21:59:10Z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