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t xml:space="preserve">Int</w:t>
      </w:r>
      <w:r>
        <w:t xml:space="preserve"> </w:t>
      </w:r>
      <w:r>
        <w:t xml:space="preserve">Conversion,</w:t>
      </w:r>
      <w:r>
        <w:t xml:space="preserve"> </w:t>
      </w:r>
      <w:r>
        <w:t xml:space="preserve">Ordering</w:t>
      </w:r>
      <w:r>
        <w:t xml:space="preserve"> </w:t>
      </w:r>
      <w:r>
        <w:t xml:space="preserve">of</w:t>
      </w:r>
      <w:r>
        <w:t xml:space="preserve"> </w:t>
      </w:r>
      <w:r>
        <w:t xml:space="preserve">Characters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(11:40:00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Characters are represented by integers: cf. </w:t>
      </w:r>
      <w:hyperlink r:id="rId21">
        <w:r>
          <w:rPr>
            <w:rStyle w:val="Hyperlink"/>
          </w:rPr>
          <w:t xml:space="preserve">https://en.wikipedia.org/wiki/ASCII#Printable_characters</w:t>
        </w:r>
      </w:hyperlink>
      <w:r>
        <w:t xml:space="preserve"> </w:t>
      </w:r>
      <w:r>
        <w:t xml:space="preserve">for a mapping between the glyphs (i.e., space, !, etc.) and</w:t>
      </w:r>
      <w:r>
        <w:t xml:space="preserve"> </w:t>
      </w:r>
      <w:r>
        <w:rPr>
          <w:bCs/>
          <w:b/>
        </w:rPr>
        <w:t xml:space="preserve">dec</w:t>
      </w:r>
      <w:r>
        <w:t xml:space="preserve">imal values (to be read as</w:t>
      </w:r>
      <w:r>
        <w:t xml:space="preserve"> </w:t>
      </w:r>
      <w:r>
        <w:t xml:space="preserve">“</w:t>
      </w:r>
      <w:r>
        <w:t xml:space="preserve">integer code</w:t>
      </w:r>
      <w:r>
        <w:t xml:space="preserve">”</w:t>
      </w:r>
      <w:r>
        <w:t xml:space="preserve">, i.e., 32, 33, 34, etc.).</w:t>
      </w:r>
      <w:r>
        <w:t xml:space="preserve"> </w:t>
      </w:r>
      <w:r>
        <w:t xml:space="preserve">Note that the characters are divided in groups, and that there are 95 printable characters.</w:t>
      </w:r>
    </w:p>
    <w:bookmarkEnd w:id="22"/>
    <w:bookmarkStart w:id="23" w:name="converting"/>
    <w:p>
      <w:pPr>
        <w:pStyle w:val="Heading2"/>
      </w:pPr>
      <w:r>
        <w:t xml:space="preserve">Converting</w:t>
      </w:r>
    </w:p>
    <w:p>
      <w:pPr>
        <w:pStyle w:val="FirstParagraph"/>
      </w:pPr>
      <w:r>
        <w:t xml:space="preserve">Copy the following snippet of code in a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charVar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DecValTok"/>
        </w:rPr>
        <w:t xml:space="preserve">84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"'C' is represented as {intVar}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$</w:t>
      </w:r>
      <w:r>
        <w:rPr>
          <w:rStyle w:val="StringTok"/>
        </w:rPr>
        <w:t xml:space="preserve">"{charVar} corresponds to the value 84"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</w:p>
    <w:p>
      <w:pPr>
        <w:pStyle w:val="FirstParagraph"/>
      </w:pPr>
      <w:r>
        <w:t xml:space="preserve">And note that we can explicitely convert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, and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int</w:t>
      </w:r>
      <w:r>
        <w:t xml:space="preserve">.</w:t>
      </w:r>
    </w:p>
    <w:p>
      <w:pPr>
        <w:pStyle w:val="BodyText"/>
      </w:pPr>
      <w:r>
        <w:t xml:space="preserve">Actually, the conversion from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could be done implicitly by C#: replace the previous first line with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And note that your program would still compile.</w:t>
      </w:r>
      <w:r>
        <w:t xml:space="preserve"> </w:t>
      </w:r>
      <w:r>
        <w:t xml:space="preserve">Can you also convert implicitly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into</w:t>
      </w:r>
      <w:r>
        <w:t xml:space="preserve"> </w:t>
      </w:r>
      <w:r>
        <w:rPr>
          <w:rStyle w:val="DataTypeTok"/>
        </w:rPr>
        <w:t xml:space="preserve">char</w:t>
      </w:r>
      <w:r>
        <w:t xml:space="preserve">?</w:t>
      </w:r>
    </w:p>
    <w:bookmarkEnd w:id="23"/>
    <w:bookmarkStart w:id="24" w:name="comparing"/>
    <w:p>
      <w:pPr>
        <w:pStyle w:val="Heading2"/>
      </w:pPr>
      <w:r>
        <w:t xml:space="preserve">Comparing</w:t>
      </w:r>
    </w:p>
    <w:p>
      <w:pPr>
        <w:pStyle w:val="FirstParagraph"/>
      </w:pPr>
      <w:r>
        <w:t xml:space="preserve">Exactly as</w:t>
      </w:r>
      <w:r>
        <w:t xml:space="preserve"> </w:t>
      </w:r>
      <m:oMath>
        <m:r>
          <m:t>65</m:t>
        </m:r>
      </m:oMath>
      <w:r>
        <w:t xml:space="preserve"> </w:t>
      </w:r>
      <w:r>
        <w:t xml:space="preserve">is less than</w:t>
      </w:r>
      <w:r>
        <w:t xml:space="preserve"> </w:t>
      </w:r>
      <m:oMath>
        <m:r>
          <m:t>97</m:t>
        </m:r>
      </m:oMath>
      <w:r>
        <w:t xml:space="preserve">, the character associated to</w:t>
      </w:r>
      <w:r>
        <w:t xml:space="preserve"> </w:t>
      </w:r>
      <m:oMath>
        <m:r>
          <m:t>65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, is less than the character associated with</w:t>
      </w:r>
      <w:r>
        <w:t xml:space="preserve"> </w:t>
      </w:r>
      <m:oMath>
        <m:r>
          <m:t>97</m:t>
        </m:r>
      </m:oMath>
      <w:r>
        <w:t xml:space="preserve">,</w:t>
      </w:r>
      <w:r>
        <w:t xml:space="preserve"> </w:t>
      </w:r>
      <w:r>
        <w:rPr>
          <w:rStyle w:val="NormalTok"/>
        </w:rPr>
        <w:t xml:space="preserve">a</w:t>
      </w:r>
      <w:r>
        <w:t xml:space="preserve">.</w:t>
      </w:r>
      <w:r>
        <w:t xml:space="preserve"> </w:t>
      </w:r>
      <w:r>
        <w:t xml:space="preserve">You can convince yourself by executing the following code: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</w:p>
    <w:bookmarkEnd w:id="24"/>
    <w:bookmarkStart w:id="25" w:name="testing-for-equality"/>
    <w:p>
      <w:pPr>
        <w:pStyle w:val="Heading2"/>
      </w:pPr>
      <w:r>
        <w:t xml:space="preserve">Testing for Equality</w:t>
      </w:r>
    </w:p>
    <w:p>
      <w:pPr>
        <w:pStyle w:val="FirstParagraph"/>
      </w:pPr>
      <w:r>
        <w:t xml:space="preserve">Note that you can also test if a character is equal to an other by using</w:t>
      </w:r>
      <w:r>
        <w:t xml:space="preserve"> </w:t>
      </w:r>
      <w:r>
        <w:rPr>
          <w:rStyle w:val="OperatorTok"/>
        </w:rPr>
        <w:t xml:space="preserve">==</w:t>
      </w:r>
      <w:r>
        <w:t xml:space="preserve">, as for integer values.</w:t>
      </w:r>
      <w:r>
        <w:t xml:space="preserve"> </w:t>
      </w:r>
      <w:r>
        <w:t xml:space="preserve">This is particularly useful when we want to ask the user for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decision.</w:t>
      </w:r>
    </w:p>
    <w:p>
      <w:pPr>
        <w:pStyle w:val="BodyText"/>
      </w:pPr>
      <w:r>
        <w:t xml:space="preserve">Write a snippet of code that</w:t>
      </w:r>
    </w:p>
    <w:p>
      <w:pPr>
        <w:numPr>
          <w:ilvl w:val="0"/>
          <w:numId w:val="1001"/>
        </w:numPr>
        <w:pStyle w:val="Compact"/>
      </w:pPr>
      <w:r>
        <w:t xml:space="preserve">Ask the user for a character,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yes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said no</w:t>
      </w:r>
      <w:r>
        <w:t xml:space="preserve">”</w:t>
      </w:r>
      <w:r>
        <w:t xml:space="preserve"> </w:t>
      </w:r>
      <w:r>
        <w:t xml:space="preserve">if the user entered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n</w:t>
      </w:r>
      <w:r>
        <w:t xml:space="preserve">”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 on the screen</w:t>
      </w:r>
      <w:r>
        <w:t xml:space="preserve"> </w:t>
      </w:r>
      <w:r>
        <w:t xml:space="preserve">“</w:t>
      </w:r>
      <w:r>
        <w:t xml:space="preserve">The user entered an incorrect value</w:t>
      </w:r>
      <w:r>
        <w:t xml:space="preserve">”</w:t>
      </w:r>
      <w:r>
        <w:t xml:space="preserve"> </w:t>
      </w:r>
      <w:r>
        <w:t xml:space="preserve">if the user entered any other character.</w:t>
      </w:r>
    </w:p>
    <w:p>
      <w:pPr>
        <w:pStyle w:val="FirstParagraph"/>
      </w:pPr>
      <w:r>
        <w:t xml:space="preserve">To read</w:t>
      </w:r>
      <w:r>
        <w:t xml:space="preserve"> </w:t>
      </w:r>
      <w:r>
        <w:rPr>
          <w:iCs/>
          <w:i/>
        </w:rPr>
        <w:t xml:space="preserve">a single character</w:t>
      </w:r>
      <w:r>
        <w:t xml:space="preserve"> </w:t>
      </w:r>
      <w:r>
        <w:t xml:space="preserve">(instead of a whole string), use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"Press y or Y for Yes, n or N for No:"</w:t>
      </w:r>
      <w:r>
        <w:rPr>
          <w:rStyle w:val="OperatorTok"/>
        </w:rPr>
        <w:t xml:space="preserve">);</w:t>
      </w:r>
      <w:r>
        <w:br/>
      </w:r>
      <w:r>
        <w:rPr>
          <w:rStyle w:val="DataTypeTok"/>
        </w:rPr>
        <w:t xml:space="preserve">char</w:t>
      </w:r>
      <w:r>
        <w:rPr>
          <w:rStyle w:val="NormalTok"/>
        </w:rPr>
        <w:t xml:space="preserve"> answer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ReadKey</w:t>
      </w:r>
      <w:r>
        <w:rPr>
          <w:rStyle w:val="OperatorTok"/>
        </w:rPr>
        <w:t xml:space="preserve">().</w:t>
      </w:r>
      <w:r>
        <w:rPr>
          <w:rStyle w:val="FunctionTok"/>
        </w:rPr>
        <w:t xml:space="preserve">KeyChar</w:t>
      </w:r>
      <w:r>
        <w:rPr>
          <w:rStyle w:val="OperatorTok"/>
        </w:rPr>
        <w:t xml:space="preserve">;</w:t>
      </w:r>
    </w:p>
    <w:bookmarkEnd w:id="25"/>
    <w:bookmarkStart w:id="30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This lab’s pushing further suggests to take some advance in two topics we will be covering soon: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loops and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comparison</w:t>
      </w:r>
    </w:p>
    <w:bookmarkStart w:id="26" w:name="char-and-for-loop"/>
    <w:p>
      <w:pPr>
        <w:pStyle w:val="Heading2"/>
      </w:pPr>
      <w:r>
        <w:rPr>
          <w:rStyle w:val="DataTypeTok"/>
        </w:rPr>
        <w:t xml:space="preserve">char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</w:t>
      </w:r>
    </w:p>
    <w:p>
      <w:pPr>
        <w:pStyle w:val="FirstParagraph"/>
      </w:pPr>
      <w:r>
        <w:t xml:space="preserve">Try to understand what the following code does:</w:t>
      </w:r>
    </w:p>
    <w:p>
      <w:pPr>
        <w:pStyle w:val="SourceCode"/>
      </w:pPr>
      <w:r>
        <w:rPr>
          <w:rStyle w:val="Keyword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32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126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Compile it, execute it, understand what its purpose is, and what its structure is.</w:t>
      </w:r>
    </w:p>
    <w:bookmarkEnd w:id="26"/>
    <w:bookmarkStart w:id="29" w:name="string-comparison"/>
    <w:p>
      <w:pPr>
        <w:pStyle w:val="Heading2"/>
      </w:pPr>
      <w:r>
        <w:t xml:space="preserve">String Comparison</w:t>
      </w:r>
    </w:p>
    <w:p>
      <w:pPr>
        <w:pStyle w:val="FirstParagraph"/>
      </w:pPr>
      <w:r>
        <w:t xml:space="preserve">Comparing strings cannot be done with</w:t>
      </w:r>
      <w:r>
        <w:t xml:space="preserve"> </w:t>
      </w:r>
      <w:r>
        <w:rPr>
          <w:rStyle w:val="OperatorTok"/>
        </w:rPr>
        <w:t xml:space="preserve">&gt;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&lt;</w:t>
      </w:r>
      <w:r>
        <w:t xml:space="preserve"> </w:t>
      </w:r>
      <w:r>
        <w:t xml:space="preserve">operators.</w:t>
      </w:r>
      <w:r>
        <w:t xml:space="preserve"> </w:t>
      </w:r>
      <w:r>
        <w:t xml:space="preserve">To compare them, we have to use the</w:t>
      </w:r>
      <w:r>
        <w:t xml:space="preserve"> </w:t>
      </w:r>
      <w:hyperlink r:id="rId27">
        <w:r>
          <w:rPr>
            <w:rStyle w:val="Hyperlink"/>
          </w:rPr>
          <w:t xml:space="preserve">CompareOrdinal</w:t>
        </w:r>
      </w:hyperlink>
      <w:r>
        <w:t xml:space="preserve"> </w:t>
      </w:r>
      <w:r>
        <w:t xml:space="preserve">method of the</w:t>
      </w:r>
      <w:r>
        <w:t xml:space="preserve"> </w:t>
      </w:r>
      <w:hyperlink r:id="rId28">
        <w:r>
          <w:rPr>
            <w:rStyle w:val="Hyperlink"/>
          </w:rPr>
          <w:t xml:space="preserve">String</w:t>
        </w:r>
      </w:hyperlink>
      <w:r>
        <w:t xml:space="preserve"> </w:t>
      </w:r>
      <w:r>
        <w:t xml:space="preserve">class.</w:t>
      </w:r>
      <w:r>
        <w:t xml:space="preserve"> </w:t>
      </w:r>
      <w:r>
        <w:t xml:space="preserve">It works as follow: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greater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 is less than a"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Note that</w:t>
      </w:r>
      <w:r>
        <w:t xml:space="preserve"> </w:t>
      </w:r>
      <w:r>
        <w:rPr>
          <w:rStyle w:val="NormalTok"/>
        </w:rPr>
        <w:t xml:space="preserve">CompareOrdinal</w:t>
      </w:r>
      <w:r>
        <w:t xml:space="preserve"> </w:t>
      </w:r>
      <w:r>
        <w:t xml:space="preserve">returns an integer, that we then compare with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If the value returned is</w:t>
      </w:r>
      <w:r>
        <w:t xml:space="preserve"> </w:t>
      </w:r>
      <m:oMath>
        <m:r>
          <m:t>0</m:t>
        </m:r>
      </m:oMath>
      <w:r>
        <w:t xml:space="preserve">, then the strings are the same,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less than</w:t>
      </w:r>
      <w:r>
        <w:t xml:space="preserve"> </w:t>
      </w:r>
      <m:oMath>
        <m:r>
          <m:t>0</m:t>
        </m:r>
      </m:oMath>
      <w:r>
        <w:t xml:space="preserve">, then the first string is less than the second one,</w:t>
      </w:r>
    </w:p>
    <w:p>
      <w:pPr>
        <w:numPr>
          <w:ilvl w:val="0"/>
          <w:numId w:val="1002"/>
        </w:numPr>
        <w:pStyle w:val="Compact"/>
      </w:pPr>
      <w:r>
        <w:t xml:space="preserve">If the value returned is greater than</w:t>
      </w:r>
      <w:r>
        <w:t xml:space="preserve"> </w:t>
      </w:r>
      <m:oMath>
        <m:r>
          <m:t>0</m:t>
        </m:r>
      </m:oMath>
      <w:r>
        <w:t xml:space="preserve">, then the first string is greater than the second one.</w:t>
      </w:r>
    </w:p>
    <w:p>
      <w:pPr>
        <w:pStyle w:val="FirstParagraph"/>
      </w:pPr>
      <w:r>
        <w:t xml:space="preserve">In the previous example, we tested string made of only one character, but we can compare arbitrarily complex strings: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"Auguste"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"Augusta is greater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"Augsta is less than Auguste"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To conclude with this topic, note that the integer returned actually has a precise value: examine the following code to understand it.</w:t>
      </w:r>
    </w:p>
    <w:p>
      <w:pPr>
        <w:pStyle w:val="SourceCode"/>
      </w:pP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I get it now"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'z'</w:t>
      </w:r>
      <w:r>
        <w:rPr>
          <w:rStyle w:val="OperatorTok"/>
        </w:rPr>
        <w:t xml:space="preserve">)))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"Yes, I really do."</w:t>
      </w:r>
      <w:r>
        <w:rPr>
          <w:rStyle w:val="OperatorTok"/>
        </w:rPr>
        <w:t xml:space="preserve">);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"az"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"Or do I?"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CompareOrdinal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rPr>
          <w:rStyle w:val="CharTok"/>
        </w:rPr>
        <w:t xml:space="preserve">'F'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"Ok, now I'm good."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Do you understand how the returning value is computed for these strings?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docs.microsoft.com/en-us/dotnet/api/system.string.compareordinal?view=netframework-4.7.1" TargetMode="External" /><Relationship Type="http://schemas.openxmlformats.org/officeDocument/2006/relationships/hyperlink" Id="rId21" Target="https://en.wikipedia.org/wiki/ASCII#Printable_characters" TargetMode="External" /><Relationship Type="http://schemas.openxmlformats.org/officeDocument/2006/relationships/hyperlink" Id="rId28" Target="https://msdn.microsoft.com/en-us/library/system.string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Char and Int Conversion, Ordering of Characters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2021-06-29T15:40:09Z</dcterms:created>
  <dcterms:modified xsi:type="dcterms:W3CDTF">2021-06-29T15:40:09Z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(11:40:00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