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Class</w:t>
      </w:r>
      <w:r>
        <w:t xml:space="preserve"> </w:t>
      </w:r>
      <w:r>
        <w:t xml:space="preserve">With</w:t>
      </w:r>
      <w:r>
        <w:t xml:space="preserve"> </w:t>
      </w:r>
      <w:r>
        <w:t xml:space="preserve">Decisions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4, 2021 (08:42:11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validating-inputs"/>
    <w:p>
      <w:pPr>
        <w:pStyle w:val="Heading1"/>
      </w:pPr>
      <w:r>
        <w:t xml:space="preserve">Validating Inputs</w:t>
      </w:r>
    </w:p>
    <w:p>
      <w:pPr>
        <w:pStyle w:val="FirstParagraph"/>
      </w:pPr>
      <w:r>
        <w:t xml:space="preserve">Start by downloading the</w:t>
      </w:r>
      <w:r>
        <w:t xml:space="preserve"> </w:t>
      </w:r>
      <w:hyperlink r:id="rId21">
        <w:r>
          <w:rPr>
            <w:rStyle w:val="Hyperlink"/>
          </w:rPr>
          <w:t xml:space="preserve">LoanCalculator</w:t>
        </w:r>
      </w:hyperlink>
      <w:r>
        <w:t xml:space="preserve"> </w:t>
      </w:r>
      <w:r>
        <w:t xml:space="preserve">solution, that mixes classes and decision structures.</w:t>
      </w:r>
    </w:p>
    <w:p>
      <w:pPr>
        <w:pStyle w:val="BodyText"/>
      </w:pPr>
      <w:r>
        <w:t xml:space="preserve">Edit the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file of the project you previously downloaded to add the following validation features:</w:t>
      </w:r>
    </w:p>
    <w:p>
      <w:pPr>
        <w:numPr>
          <w:ilvl w:val="0"/>
          <w:numId w:val="1001"/>
        </w:numPr>
        <w:pStyle w:val="Compact"/>
      </w:pPr>
      <w:r>
        <w:t xml:space="preserve">Users entering a value other than</w:t>
      </w:r>
      <w:r>
        <w:t xml:space="preserve"> </w:t>
      </w:r>
      <w:r>
        <w:rPr>
          <w:rStyle w:val="NormalTok"/>
        </w:rPr>
        <w:t xml:space="preserve">A</w:t>
      </w:r>
      <w:r>
        <w:t xml:space="preserve">,</w:t>
      </w:r>
      <w:r>
        <w:t xml:space="preserve"> </w:t>
      </w:r>
      <w:r>
        <w:rPr>
          <w:rStyle w:val="NormalTok"/>
        </w:rPr>
        <w:t xml:space="preserve">a</w:t>
      </w:r>
      <w:r>
        <w:t xml:space="preserve">,</w:t>
      </w:r>
      <w:r>
        <w:t xml:space="preserve"> </w:t>
      </w:r>
      <w:r>
        <w:rPr>
          <w:rStyle w:val="NormalTok"/>
        </w:rPr>
        <w:t xml:space="preserve">H</w:t>
      </w:r>
      <w:r>
        <w:t xml:space="preserve">,</w:t>
      </w:r>
      <w:r>
        <w:t xml:space="preserve"> </w:t>
      </w:r>
      <w:r>
        <w:rPr>
          <w:rStyle w:val="NormalTok"/>
        </w:rPr>
        <w:t xml:space="preserve">h</w:t>
      </w:r>
      <w:r>
        <w:t xml:space="preserve">,</w:t>
      </w:r>
      <w:r>
        <w:t xml:space="preserve"> </w:t>
      </w:r>
      <w:r>
        <w:rPr>
          <w:rStyle w:val="NormalTok"/>
        </w:rPr>
        <w:t xml:space="preserve">O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o</w:t>
      </w:r>
      <w:r>
        <w:t xml:space="preserve"> </w:t>
      </w:r>
      <w:r>
        <w:t xml:space="preserve">for the loan type will be asked again, and asked as long as they do not give a valid answer.</w:t>
      </w:r>
    </w:p>
    <w:p>
      <w:pPr>
        <w:numPr>
          <w:ilvl w:val="0"/>
          <w:numId w:val="1001"/>
        </w:numPr>
        <w:pStyle w:val="Compact"/>
      </w:pPr>
      <w:r>
        <w:t xml:space="preserve">Users entering a credit score not between 300 and 850, or that is not an integer, will be asked again, and asked as long as they do not give a valid answer.</w:t>
      </w:r>
    </w:p>
    <w:p>
      <w:pPr>
        <w:numPr>
          <w:ilvl w:val="0"/>
          <w:numId w:val="1001"/>
        </w:numPr>
        <w:pStyle w:val="Compact"/>
      </w:pPr>
      <w:r>
        <w:t xml:space="preserve">Users entering an amount needed or a down payment that is not a decimal, or is a negative decimal, will be asked again, and asked as long as they do not give a valid answer.</w:t>
      </w:r>
    </w:p>
    <w:p>
      <w:pPr>
        <w:numPr>
          <w:ilvl w:val="0"/>
          <w:numId w:val="1001"/>
        </w:numPr>
        <w:pStyle w:val="Compact"/>
      </w:pPr>
      <w:r>
        <w:t xml:space="preserve">(Optional) Use the</w:t>
      </w:r>
      <w:r>
        <w:t xml:space="preserve"> </w:t>
      </w:r>
      <w:hyperlink r:id="rId22">
        <w:r>
          <w:rPr>
            <w:rStyle w:val="Hyperlink"/>
          </w:rPr>
          <w:t xml:space="preserve">ToLower()</w:t>
        </w:r>
      </w:hyperlink>
      <w:r>
        <w:t xml:space="preserve"> </w:t>
      </w:r>
      <w:r>
        <w:t xml:space="preserve">or</w:t>
      </w:r>
      <w:r>
        <w:t xml:space="preserve"> </w:t>
      </w:r>
      <w:hyperlink r:id="rId23">
        <w:r>
          <w:rPr>
            <w:rStyle w:val="Hyperlink"/>
          </w:rPr>
          <w:t xml:space="preserve">ToUpper()</w:t>
        </w:r>
      </w:hyperlink>
      <w:r>
        <w:t xml:space="preserve"> </w:t>
      </w:r>
      <w:r>
        <w:t xml:space="preserve">methods of the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class to make the program more readable – you will be able to greatly simplify the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checks the loan type.</w:t>
      </w:r>
    </w:p>
    <w:p>
      <w:pPr>
        <w:numPr>
          <w:ilvl w:val="0"/>
          <w:numId w:val="1001"/>
        </w:numPr>
        <w:pStyle w:val="Compact"/>
      </w:pPr>
      <w:r>
        <w:t xml:space="preserve">(Optional, hard) Write a method for the Loan class that takes a character as an argument, and returns the string describing the type of loan designed by that character. Then, use this method in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and in the application program instead of doing it</w:t>
      </w:r>
      <w:r>
        <w:t xml:space="preserve"> </w:t>
      </w:r>
      <w:r>
        <w:t xml:space="preserve">“</w:t>
      </w:r>
      <w:r>
        <w:t xml:space="preserve">by hand</w:t>
      </w:r>
      <w:r>
        <w:t xml:space="preserve">”</w:t>
      </w:r>
      <w:r>
        <w:t xml:space="preserve">.</w:t>
      </w:r>
    </w:p>
    <w:p>
      <w:pPr>
        <w:pStyle w:val="FirstParagraph"/>
      </w:pPr>
      <w:r>
        <w:t xml:space="preserve">You can find a possible solution</w:t>
      </w:r>
      <w:r>
        <w:t xml:space="preserve"> </w:t>
      </w:r>
      <w:hyperlink r:id="rId24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LoanCalculator.zip" TargetMode="External" /><Relationship Type="http://schemas.openxmlformats.org/officeDocument/2006/relationships/hyperlink" Id="rId24" Target="LoanCalculatorSol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docs.microsoft.com/en-us/dotnet/api/system.char.tolower?view=netframework-4.7.2" TargetMode="External" /><Relationship Type="http://schemas.openxmlformats.org/officeDocument/2006/relationships/hyperlink" Id="rId23" Target="https://docs.microsoft.com/en-us/dotnet/api/system.char.toupper?view=netframework-4.7.2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LoanCalculator.zip" TargetMode="External" /><Relationship Type="http://schemas.openxmlformats.org/officeDocument/2006/relationships/hyperlink" Id="rId24" Target="LoanCalculatorSol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docs.microsoft.com/en-us/dotnet/api/system.char.tolower?view=netframework-4.7.2" TargetMode="External" /><Relationship Type="http://schemas.openxmlformats.org/officeDocument/2006/relationships/hyperlink" Id="rId23" Target="https://docs.microsoft.com/en-us/dotnet/api/system.char.toupper?view=netframework-4.7.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 With Decisions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2021-06-05T00:42:19Z</dcterms:created>
  <dcterms:modified xsi:type="dcterms:W3CDTF">2021-06-05T00:42:19Z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4, 2021 (08:42:11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