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(03:43:14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iCs/>
          <w:i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numPr>
          <w:ilvl w:val="0"/>
          <w:numId w:val="1002"/>
        </w:numPr>
        <w:pStyle w:val="Compact"/>
      </w:pPr>
      <w:r>
        <w:t xml:space="preserve">Rewrite the code with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statement. Try to code yourself. Then check your answer with the following answer.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foreach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3"/>
        </w:numPr>
        <w:pStyle w:val="Compact"/>
      </w:pPr>
      <w:r>
        <w:t xml:space="preserve">Explain two differences between the above codes.</w:t>
      </w:r>
    </w:p>
    <w:p>
      <w:pPr>
        <w:numPr>
          <w:ilvl w:val="0"/>
          <w:numId w:val="1003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3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numPr>
          <w:ilvl w:val="0"/>
          <w:numId w:val="1004"/>
        </w:numPr>
        <w:pStyle w:val="Compact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numPr>
          <w:ilvl w:val="0"/>
          <w:numId w:val="1005"/>
        </w:numPr>
        <w:pStyle w:val="Compact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2021-06-22T07:43:25Z</dcterms:created>
  <dcterms:modified xsi:type="dcterms:W3CDTF">2021-06-22T07:43:25Z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(03:43:14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