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(01:41:00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racticing-foreach-loop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numPr>
          <w:ilvl w:val="0"/>
          <w:numId w:val="1001"/>
        </w:numPr>
        <w:pStyle w:val="Compact"/>
      </w:pPr>
      <w:r>
        <w:t xml:space="preserve">Create a new project, and replace the content of the</w:t>
      </w:r>
      <w:r>
        <w:t xml:space="preserve"> </w:t>
      </w:r>
      <w:r>
        <w:rPr>
          <w:iCs/>
          <w:i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numPr>
          <w:ilvl w:val="0"/>
          <w:numId w:val="1002"/>
        </w:numPr>
        <w:pStyle w:val="Compact"/>
      </w:pPr>
      <w:r>
        <w:t xml:space="preserve">Rewrite the code with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statement. Try to code yourself. Then check your answer with the following answer.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foreach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3"/>
        </w:numPr>
        <w:pStyle w:val="Compact"/>
      </w:pPr>
      <w:r>
        <w:t xml:space="preserve">Explain two differences between the above codes.</w:t>
      </w:r>
    </w:p>
    <w:p>
      <w:pPr>
        <w:numPr>
          <w:ilvl w:val="0"/>
          <w:numId w:val="1003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3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2021-06-22T05:41:09Z</dcterms:created>
  <dcterms:modified xsi:type="dcterms:W3CDTF">2021-06-22T05:41:09Z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(01:41:00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