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(02:58:37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conception"/>
    <w:p>
      <w:pPr>
        <w:pStyle w:val="Heading2"/>
      </w:pPr>
      <w:r>
        <w:t xml:space="preserve">Conception</w:t>
      </w:r>
    </w:p>
    <w:p>
      <w:pPr>
        <w:pStyle w:val="FirstParagraph"/>
      </w:pPr>
      <w:r>
        <w:t xml:space="preserve">&lt;! – TODO: we should use different class here, since PreciseRectangle is already done in PreciseRectangle lab –&gt;</w:t>
      </w:r>
    </w:p>
    <w:p>
      <w:pPr>
        <w:pStyle w:val="BodyText"/>
      </w:pPr>
      <w:r>
        <w:t xml:space="preserve">Draw the UML diagram of a PreciseRectangle class: it should have two attributes,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eight methods:</w:t>
      </w:r>
    </w:p>
    <w:p>
      <w:pPr>
        <w:numPr>
          <w:ilvl w:val="0"/>
          <w:numId w:val="1001"/>
        </w:numPr>
        <w:pStyle w:val="Compact"/>
      </w:pPr>
      <w:r>
        <w:t xml:space="preserve">two setters, two getters (i.e., one for each attribute),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area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perimeter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swap the length and the width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multiply the length and width of a precise rectangle by an ratio given in argument as an integer.</w:t>
      </w:r>
    </w:p>
    <w:bookmarkEnd w:id="21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this class, and to prepare you for the next labs.</w:t>
      </w:r>
    </w:p>
    <w:p>
      <w:pPr>
        <w:numPr>
          <w:ilvl w:val="0"/>
          <w:numId w:val="1002"/>
        </w:numPr>
        <w:pStyle w:val="Compact"/>
      </w:pPr>
      <w:r>
        <w:t xml:space="preserve">Class diagrams (the ones we will be using) are just a special case of UML diagram.</w:t>
      </w:r>
      <w:r>
        <w:t xml:space="preserve"> </w:t>
      </w:r>
      <w:r>
        <w:t xml:space="preserve">Have a look at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</w:t>
      </w:r>
      <w:r>
        <w:t xml:space="preserve"> </w:t>
      </w:r>
      <w:r>
        <w:t xml:space="preserve">In which category are class diagrams: behavior, or structure diagram?</w:t>
      </w:r>
      <w:r>
        <w:t xml:space="preserve"> </w:t>
      </w:r>
      <w:r>
        <w:t xml:space="preserve">Have a look at</w:t>
      </w:r>
      <w:r>
        <w:t xml:space="preserve"> </w:t>
      </w:r>
      <w:hyperlink r:id="rId23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read the example of activity diagram for a guided brainstorming process.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2021-06-03T02:58:45Z</dcterms:created>
  <dcterms:modified xsi:type="dcterms:W3CDTF">2021-06-03T02:58:45Z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(02:58:37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