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(08:44:08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p>
      <w:pPr>
        <w:pStyle w:val="BodyText"/>
      </w:pPr>
      <w:r>
        <w:t xml:space="preserve">int.TryParse</w:t>
      </w:r>
    </w:p>
    <w:p>
      <w:pPr>
        <w:pStyle w:val="BodyText"/>
      </w:pPr>
      <w:r>
        <w:t xml:space="preserve">double.TryParse</w:t>
      </w:r>
    </w:p>
    <w:p>
      <w:pPr>
        <w:pStyle w:val="BodyText"/>
      </w:pPr>
      <w:r>
        <w:t xml:space="preserve">Input</w:t>
      </w:r>
    </w:p>
    <w:p>
      <w:pPr>
        <w:pStyle w:val="BodyText"/>
      </w:pPr>
      <w:r>
        <w:t xml:space="preserve">returns</w:t>
      </w:r>
    </w:p>
    <w:p>
      <w:pPr>
        <w:pStyle w:val="BodyText"/>
      </w:pPr>
      <w:r>
        <w:t xml:space="preserve">value</w:t>
      </w:r>
    </w:p>
    <w:p>
      <w:pPr>
        <w:pStyle w:val="BodyText"/>
      </w:pPr>
      <w:r>
        <w:t xml:space="preserve">returns</w:t>
      </w:r>
    </w:p>
    <w:p>
      <w:pPr>
        <w:pStyle w:val="BodyText"/>
      </w:pPr>
      <w:r>
        <w:t xml:space="preserve">value</w:t>
      </w:r>
    </w:p>
    <w:p>
      <w:pPr>
        <w:pStyle w:val="BodyText"/>
      </w:pPr>
      <w:r>
        <w:t xml:space="preserve">“</w:t>
      </w:r>
      <w:r>
        <w:t xml:space="preserve">9432.0</w:t>
      </w:r>
      <w:r>
        <w:t xml:space="preserve">”</w:t>
      </w:r>
    </w:p>
    <w:p>
      <w:pPr>
        <w:pStyle w:val="BodyText"/>
      </w:pPr>
      <w:r>
        <w:t xml:space="preserve">false</w:t>
      </w:r>
    </w:p>
    <w:p>
      <w:pPr>
        <w:pStyle w:val="BodyText"/>
      </w:pPr>
      <w:r>
        <w:t xml:space="preserve">0</w:t>
      </w:r>
    </w:p>
    <w:p>
      <w:pPr>
        <w:pStyle w:val="BodyText"/>
      </w:pPr>
      <w:r>
        <w:t xml:space="preserve">true</w:t>
      </w:r>
    </w:p>
    <w:p>
      <w:pPr>
        <w:pStyle w:val="BodyText"/>
      </w:pPr>
      <w:r>
        <w:t xml:space="preserve">9432.0</w:t>
      </w:r>
    </w:p>
    <w:p>
      <w:pPr>
        <w:pStyle w:val="BodyText"/>
      </w:pPr>
      <w:r>
        <w:t xml:space="preserve">“</w:t>
      </w:r>
      <w:r>
        <w:t xml:space="preserve">160519</w:t>
      </w:r>
      <w:r>
        <w:t xml:space="preserve">”</w:t>
      </w:r>
    </w:p>
    <w:p>
      <w:pPr>
        <w:pStyle w:val="BodyText"/>
      </w:pPr>
      <w:r>
        <w:t xml:space="preserve">true</w:t>
      </w:r>
    </w:p>
    <w:p>
      <w:pPr>
        <w:pStyle w:val="BodyText"/>
      </w:pPr>
      <w:r>
        <w:t xml:space="preserve">160519</w:t>
      </w:r>
    </w:p>
    <w:p>
      <w:pPr>
        <w:pStyle w:val="BodyText"/>
      </w:pPr>
      <w:r>
        <w:t xml:space="preserve">true</w:t>
      </w:r>
    </w:p>
    <w:p>
      <w:pPr>
        <w:pStyle w:val="BodyText"/>
      </w:pPr>
      <w:r>
        <w:t xml:space="preserve">160519</w:t>
      </w:r>
    </w:p>
    <w:p>
      <w:pPr>
        <w:pStyle w:val="BodyText"/>
      </w:pPr>
      <w:r>
        <w:t xml:space="preserve">“</w:t>
      </w:r>
      <w:r>
        <w:t xml:space="preserve">12,804</w:t>
      </w:r>
      <w:r>
        <w:t xml:space="preserve">”</w:t>
      </w:r>
    </w:p>
    <w:p>
      <w:pPr>
        <w:pStyle w:val="BodyText"/>
      </w:pPr>
      <w:r>
        <w:t xml:space="preserve">“</w:t>
      </w:r>
      <w:r>
        <w:t xml:space="preserve">+5102</w:t>
      </w:r>
      <w:r>
        <w:t xml:space="preserve">”</w:t>
      </w:r>
    </w:p>
    <w:p>
      <w:pPr>
        <w:pStyle w:val="BodyText"/>
      </w:pPr>
      <w:r>
        <w:t xml:space="preserve">“</w:t>
      </w:r>
      <w:r>
        <w:t xml:space="preserve">2+2</w:t>
      </w:r>
      <w:r>
        <w:t xml:space="preserve">”</w:t>
      </w:r>
    </w:p>
    <w:p>
      <w:pPr>
        <w:pStyle w:val="BodyText"/>
      </w:pPr>
      <w:r>
        <w:t xml:space="preserve">” -322 “</w:t>
      </w:r>
    </w:p>
    <w:p>
      <w:pPr>
        <w:pStyle w:val="BodyText"/>
      </w:pPr>
      <w:r>
        <w:t xml:space="preserve">“</w:t>
      </w:r>
      <w:r>
        <w:t xml:space="preserve">(72);</w:t>
      </w:r>
      <w:r>
        <w:t xml:space="preserve">”</w:t>
      </w:r>
    </w:p>
    <w:p>
      <w:pPr>
        <w:pStyle w:val="BodyText"/>
      </w:pPr>
      <w:r>
        <w:t xml:space="preserve">“</w:t>
      </w:r>
      <w:r>
        <w:t xml:space="preserve">000</w:t>
      </w:r>
      <w:r>
        <w:t xml:space="preserve">”</w:t>
      </w:r>
    </w:p>
    <w:p>
      <w:pPr>
        <w:pStyle w:val="BodyText"/>
      </w:pPr>
      <w:r>
        <w:t xml:space="preserve">“</w:t>
      </w:r>
      <w:r>
        <w:t xml:space="preserve">78 095</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In the following problems, always perform the following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numbers starting from 1 up to the number user entered, and finally display that sum. Here are examples:</w:t>
      </w:r>
    </w:p>
    <w:p>
      <w:pPr>
        <w:numPr>
          <w:ilvl w:val="0"/>
          <w:numId w:val="1004"/>
        </w:numPr>
        <w:pStyle w:val="Compact"/>
      </w:pPr>
      <w:r>
        <w:t xml:space="preserve">if user enters 5, compute the sum of: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allow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2021-06-17T00:44:21Z</dcterms:created>
  <dcterms:modified xsi:type="dcterms:W3CDTF">2021-06-17T00:44:21Z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