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Validating</w:t>
      </w:r>
      <w:r>
        <w:t xml:space="preserve"> </w:t>
      </w:r>
      <w:r>
        <w:t xml:space="preserve">Inputs</w:t>
      </w:r>
    </w:p>
    <w:p>
      <w:pPr>
        <w:pStyle w:val="Author"/>
      </w:pPr>
      <w:hyperlink r:id="rId20">
        <w:r>
          <w:rPr>
            <w:rStyle w:val="Hyperlink"/>
          </w:rPr>
          <w:t xml:space="preserve">https://csci-1301.github.io/about#authors</w:t>
        </w:r>
      </w:hyperlink>
    </w:p>
    <w:p>
      <w:pPr>
        <w:pStyle w:val="Date"/>
      </w:pPr>
      <w:r>
        <w:t xml:space="preserve">July   1, 2021 (03:21:47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using-tryparse"/>
    <w:p>
      <w:pPr>
        <w:pStyle w:val="Heading1"/>
      </w:pPr>
      <w:r>
        <w:t xml:space="preserve">Using TryParse</w:t>
      </w:r>
    </w:p>
    <w:p>
      <w:pPr>
        <w:pStyle w:val="FirstParagraph"/>
      </w:pPr>
      <w:r>
        <w:t xml:space="preserve">In your IDE, write statements using</w:t>
      </w:r>
      <w:r>
        <w:t xml:space="preserve"> </w:t>
      </w:r>
      <w:r>
        <w:rPr>
          <w:rStyle w:val="DataTypeTok"/>
        </w:rPr>
        <w:t xml:space="preserve">int</w:t>
      </w:r>
      <w:r>
        <w:rPr>
          <w:rStyle w:val="OperatorTok"/>
        </w:rPr>
        <w:t xml:space="preserve">.</w:t>
      </w:r>
      <w:r>
        <w:rPr>
          <w:rStyle w:val="FunctionTok"/>
        </w:rPr>
        <w:t xml:space="preserve">TryParse</w:t>
      </w:r>
      <w:r>
        <w:t xml:space="preserve"> </w:t>
      </w:r>
      <w:r>
        <w:t xml:space="preserve">and</w:t>
      </w:r>
      <w:r>
        <w:t xml:space="preserve"> </w:t>
      </w:r>
      <w:r>
        <w:rPr>
          <w:rStyle w:val="DataTypeTok"/>
        </w:rPr>
        <w:t xml:space="preserve">double</w:t>
      </w:r>
      <w:r>
        <w:rPr>
          <w:rStyle w:val="OperatorTok"/>
        </w:rPr>
        <w:t xml:space="preserve">.</w:t>
      </w:r>
      <w:r>
        <w:rPr>
          <w:rStyle w:val="FunctionTok"/>
        </w:rPr>
        <w:t xml:space="preserve">TryParse</w:t>
      </w:r>
      <w:r>
        <w:t xml:space="preserve"> </w:t>
      </w:r>
      <w:r>
        <w:t xml:space="preserve">to determine if values in the table below can be successfully parsed.</w:t>
      </w:r>
    </w:p>
    <w:p>
      <w:pPr>
        <w:pStyle w:val="BodyText"/>
      </w:pPr>
      <w:r>
        <w:t xml:space="preserve">For each input:</w:t>
      </w:r>
    </w:p>
    <w:p>
      <w:pPr>
        <w:numPr>
          <w:ilvl w:val="0"/>
          <w:numId w:val="1001"/>
        </w:numPr>
        <w:pStyle w:val="Compact"/>
      </w:pPr>
      <w:r>
        <w:t xml:space="preserve">in returns column, write whether the TryParse operation succeeded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0"/>
          <w:numId w:val="1001"/>
        </w:numPr>
        <w:pStyle w:val="Compact"/>
      </w:pPr>
      <w:r>
        <w:t xml:space="preserve">in value column, write the obtained numeric value after</w:t>
      </w:r>
      <w:r>
        <w:t xml:space="preserve"> </w:t>
      </w:r>
      <w:r>
        <w:rPr>
          <w:rStyle w:val="NormalTok"/>
        </w:rPr>
        <w:t xml:space="preserve">TryParse</w:t>
      </w:r>
      <w:r>
        <w:t xml:space="preserve"> </w:t>
      </w:r>
      <w:r>
        <w:t xml:space="preserve">operation.</w:t>
      </w:r>
    </w:p>
    <w:p>
      <w:pPr>
        <w:pStyle w:val="FirstParagraph"/>
      </w:pPr>
      <w:r>
        <w:t xml:space="preserve">First few lines are given as examples, your task is to complete the rest of the table.</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center"/>
            </w:pPr>
            <w:r>
              <w:t xml:space="preserve">int.TryParse</w:t>
            </w:r>
          </w:p>
        </w:tc>
        <w:tc>
          <w:tcPr/>
          <w:p>
            <w:pPr>
              <w:pStyle w:val="Compact"/>
            </w:pPr>
          </w:p>
        </w:tc>
        <w:tc>
          <w:tcPr/>
          <w:p>
            <w:pPr>
              <w:pStyle w:val="Compact"/>
              <w:jc w:val="center"/>
            </w:pPr>
            <w:r>
              <w:t xml:space="preserve">double.TryParse</w:t>
            </w:r>
          </w:p>
        </w:tc>
        <w:tc>
          <w:tcPr/>
          <w:p>
            <w:pPr>
              <w:pStyle w:val="Compact"/>
            </w:pPr>
          </w:p>
        </w:tc>
      </w:tr>
      <w:tr>
        <w:tc>
          <w:tcPr/>
          <w:p>
            <w:pPr>
              <w:pStyle w:val="Compact"/>
              <w:jc w:val="left"/>
            </w:pPr>
            <w:r>
              <w:t xml:space="preserve">Input</w:t>
            </w:r>
          </w:p>
        </w:tc>
        <w:tc>
          <w:tcPr/>
          <w:p>
            <w:pPr>
              <w:pStyle w:val="Compact"/>
              <w:jc w:val="center"/>
            </w:pPr>
            <w:r>
              <w:t xml:space="preserve">returns</w:t>
            </w:r>
          </w:p>
        </w:tc>
        <w:tc>
          <w:tcPr/>
          <w:p>
            <w:pPr>
              <w:pStyle w:val="Compact"/>
              <w:jc w:val="center"/>
            </w:pPr>
            <w:r>
              <w:t xml:space="preserve">value</w:t>
            </w:r>
          </w:p>
        </w:tc>
        <w:tc>
          <w:tcPr/>
          <w:p>
            <w:pPr>
              <w:pStyle w:val="Compact"/>
              <w:jc w:val="center"/>
            </w:pPr>
            <w:r>
              <w:t xml:space="preserve">returns</w:t>
            </w:r>
          </w:p>
        </w:tc>
        <w:tc>
          <w:tcPr/>
          <w:p>
            <w:pPr>
              <w:pStyle w:val="Compact"/>
              <w:jc w:val="center"/>
            </w:pPr>
            <w:r>
              <w:t xml:space="preserve">value</w:t>
            </w:r>
          </w:p>
        </w:tc>
      </w:tr>
      <w:tr>
        <w:tc>
          <w:tcPr/>
          <w:p>
            <w:pPr>
              <w:pStyle w:val="Compact"/>
              <w:jc w:val="left"/>
            </w:pPr>
            <w:r>
              <w:rPr>
                <w:rStyle w:val="StringTok"/>
              </w:rPr>
              <w:t xml:space="preserve">"9432.0"</w:t>
            </w:r>
          </w:p>
        </w:tc>
        <w:tc>
          <w:tcPr/>
          <w:p>
            <w:pPr>
              <w:pStyle w:val="Compact"/>
              <w:jc w:val="center"/>
            </w:pPr>
            <w:r>
              <w:rPr>
                <w:rStyle w:val="KeywordTok"/>
              </w:rPr>
              <w:t xml:space="preserve">false</w:t>
            </w:r>
          </w:p>
        </w:tc>
        <w:tc>
          <w:tcPr/>
          <w:p>
            <w:pPr>
              <w:pStyle w:val="Compact"/>
              <w:jc w:val="center"/>
            </w:pPr>
            <w:r>
              <w:rPr>
                <w:rStyle w:val="DecValTok"/>
              </w:rPr>
              <w:t xml:space="preserve">0</w:t>
            </w:r>
          </w:p>
        </w:tc>
        <w:tc>
          <w:tcPr/>
          <w:p>
            <w:pPr>
              <w:pStyle w:val="Compact"/>
              <w:jc w:val="center"/>
            </w:pPr>
            <w:r>
              <w:rPr>
                <w:rStyle w:val="KeywordTok"/>
              </w:rPr>
              <w:t xml:space="preserve">true</w:t>
            </w:r>
          </w:p>
        </w:tc>
        <w:tc>
          <w:tcPr/>
          <w:p>
            <w:pPr>
              <w:pStyle w:val="Compact"/>
              <w:jc w:val="center"/>
            </w:pPr>
            <w:r>
              <w:rPr>
                <w:rStyle w:val="FloatTok"/>
              </w:rPr>
              <w:t xml:space="preserve">9432.0</w:t>
            </w:r>
          </w:p>
        </w:tc>
      </w:tr>
      <w:tr>
        <w:tc>
          <w:tcPr/>
          <w:p>
            <w:pPr>
              <w:pStyle w:val="Compact"/>
              <w:jc w:val="left"/>
            </w:pPr>
            <w:r>
              <w:rPr>
                <w:rStyle w:val="String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r>
      <w:tr>
        <w:tc>
          <w:tcPr/>
          <w:p>
            <w:pPr>
              <w:pStyle w:val="Compact"/>
              <w:jc w:val="left"/>
            </w:pPr>
            <w:r>
              <w:rPr>
                <w:rStyle w:val="StringTok"/>
              </w:rPr>
              <w:t xml:space="preserve">"12,804"</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"+5102"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"2+2"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 -322 "</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"000"</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"78 095"</w:t>
            </w:r>
          </w:p>
        </w:tc>
        <w:tc>
          <w:tcPr/>
          <w:p>
            <w:pPr>
              <w:pStyle w:val="Compact"/>
            </w:pPr>
          </w:p>
        </w:tc>
        <w:tc>
          <w:tcPr/>
          <w:p>
            <w:pPr>
              <w:pStyle w:val="Compact"/>
            </w:pPr>
          </w:p>
        </w:tc>
        <w:tc>
          <w:tcPr/>
          <w:p>
            <w:pPr>
              <w:pStyle w:val="Compact"/>
            </w:pPr>
          </w:p>
        </w:tc>
        <w:tc>
          <w:tcPr/>
          <w:p>
            <w:pPr>
              <w:pStyle w:val="Compact"/>
            </w:pPr>
          </w:p>
        </w:tc>
      </w:tr>
    </w:tbl>
    <w:p>
      <w:pPr>
        <w:pStyle w:val="DefinitionTerm"/>
      </w:pPr>
      <w:r>
        <w:t xml:space="preserve">Question:</w:t>
      </w:r>
    </w:p>
    <w:p>
      <w:pPr>
        <w:pStyle w:val="Definition"/>
      </w:pPr>
      <w:r>
        <w:t xml:space="preserve">After completing the table, can you detect a pattern between</w:t>
      </w:r>
      <w:r>
        <w:t xml:space="preserve"> </w:t>
      </w:r>
      <w:r>
        <w:t xml:space="preserve">“</w:t>
      </w:r>
      <w:r>
        <w:t xml:space="preserve">returns</w:t>
      </w:r>
      <w:r>
        <w:t xml:space="preserve">”</w:t>
      </w:r>
      <w:r>
        <w:t xml:space="preserve"> </w:t>
      </w:r>
      <w:r>
        <w:t xml:space="preserve">and</w:t>
      </w:r>
      <w:r>
        <w:t xml:space="preserve"> </w:t>
      </w:r>
      <w:r>
        <w:t xml:space="preserve">“</w:t>
      </w:r>
      <w:r>
        <w:t xml:space="preserve">value</w:t>
      </w:r>
      <w:r>
        <w:t xml:space="preserve">”</w:t>
      </w:r>
      <w:r>
        <w:t xml:space="preserve">?</w:t>
      </w:r>
    </w:p>
    <w:bookmarkEnd w:id="21"/>
    <w:bookmarkStart w:id="22" w:name="validating-inputs"/>
    <w:p>
      <w:pPr>
        <w:pStyle w:val="Heading1"/>
      </w:pPr>
      <w:r>
        <w:t xml:space="preserve">Validating Inputs</w:t>
      </w:r>
    </w:p>
    <w:p>
      <w:pPr>
        <w:pStyle w:val="FirstParagraph"/>
      </w:pPr>
      <w:r>
        <w:t xml:space="preserve">For the following problems, always perform these steps:</w:t>
      </w:r>
    </w:p>
    <w:p>
      <w:pPr>
        <w:numPr>
          <w:ilvl w:val="0"/>
          <w:numId w:val="1002"/>
        </w:numPr>
        <w:pStyle w:val="Compact"/>
      </w:pPr>
      <w:r>
        <w:t xml:space="preserve">ask the user for input</w:t>
      </w:r>
    </w:p>
    <w:p>
      <w:pPr>
        <w:numPr>
          <w:ilvl w:val="0"/>
          <w:numId w:val="1002"/>
        </w:numPr>
        <w:pStyle w:val="Compact"/>
      </w:pPr>
      <w:r>
        <w:t xml:space="preserve">then check that the input is valid according to the specific problem</w:t>
      </w:r>
    </w:p>
    <w:p>
      <w:pPr>
        <w:numPr>
          <w:ilvl w:val="0"/>
          <w:numId w:val="1002"/>
        </w:numPr>
        <w:pStyle w:val="Compact"/>
      </w:pPr>
      <w:r>
        <w:rPr>
          <w:iCs/>
          <w:i/>
        </w:rPr>
        <w:t xml:space="preserve">only then</w:t>
      </w:r>
      <w:r>
        <w:t xml:space="preserve"> </w:t>
      </w:r>
      <w:r>
        <w:t xml:space="preserve">perform the subsequent action.</w:t>
      </w:r>
    </w:p>
    <w:p>
      <w:pPr>
        <w:pStyle w:val="FirstParagraph"/>
      </w:pPr>
      <w:r>
        <w:t xml:space="preserve">If the provided input is not valid, request new input from user until user provides valid input.</w:t>
      </w:r>
    </w:p>
    <w:p>
      <w:pPr>
        <w:numPr>
          <w:ilvl w:val="0"/>
          <w:numId w:val="1003"/>
        </w:numPr>
      </w:pPr>
      <w:r>
        <w:t xml:space="preserve">Write a loop that displays:</w:t>
      </w:r>
      <w:r>
        <w:t xml:space="preserve"> </w:t>
      </w:r>
      <w:r>
        <w:rPr>
          <w:rStyle w:val="NormalTok"/>
        </w:rPr>
        <w:t xml:space="preserve">Enter yes to quit</w:t>
      </w:r>
      <w:r>
        <w:rPr>
          <w:rStyle w:val="OperatorTok"/>
        </w:rPr>
        <w:t xml:space="preserve">:</w:t>
      </w:r>
      <w:r>
        <w:t xml:space="preserve"> </w:t>
      </w:r>
      <w:r>
        <w:t xml:space="preserve">then check the user’s input. Consider any of these variations to mean yes:</w:t>
      </w:r>
      <w:r>
        <w:t xml:space="preserve"> </w:t>
      </w:r>
      <w:r>
        <w:t xml:space="preserve">“</w:t>
      </w:r>
      <w:r>
        <w:t xml:space="preserve">yes</w:t>
      </w:r>
      <w:r>
        <w:t xml:space="preserve">”</w:t>
      </w:r>
      <w:r>
        <w:t xml:space="preserve">,</w:t>
      </w:r>
      <w:r>
        <w:t xml:space="preserve"> </w:t>
      </w:r>
      <w:r>
        <w:t xml:space="preserve">“</w:t>
      </w:r>
      <w:r>
        <w:t xml:space="preserve">YES</w:t>
      </w:r>
      <w:r>
        <w:t xml:space="preserve">”</w:t>
      </w:r>
      <w:r>
        <w:t xml:space="preserve">,</w:t>
      </w:r>
      <w:r>
        <w:t xml:space="preserve"> </w:t>
      </w:r>
      <w:r>
        <w:t xml:space="preserve">“</w:t>
      </w:r>
      <w:r>
        <w:t xml:space="preserve">y</w:t>
      </w:r>
      <w:r>
        <w:t xml:space="preserve">”</w:t>
      </w:r>
      <w:r>
        <w:t xml:space="preserve">,</w:t>
      </w:r>
      <w:r>
        <w:t xml:space="preserve"> </w:t>
      </w:r>
      <w:r>
        <w:t xml:space="preserve">“</w:t>
      </w:r>
      <w:r>
        <w:t xml:space="preserve">Y</w:t>
      </w:r>
      <w:r>
        <w:t xml:space="preserve">”</w:t>
      </w:r>
      <w:r>
        <w:t xml:space="preserve">. Once user enters yes, exit the loop.</w:t>
      </w:r>
    </w:p>
    <w:p>
      <w:pPr>
        <w:numPr>
          <w:ilvl w:val="0"/>
          <w:numId w:val="1003"/>
        </w:numPr>
      </w:pPr>
      <w:r>
        <w:t xml:space="preserve">Ask the user to enter a positive integer, between 2 and 100 (including these boundary values 2 and 100). Make sure the value user enters is between these bounds. Then compute the sum of integers starting from 1 up to the integer user entered, and finally display that sum. Here are examples:</w:t>
      </w:r>
    </w:p>
    <w:p>
      <w:pPr>
        <w:numPr>
          <w:ilvl w:val="1"/>
          <w:numId w:val="1004"/>
        </w:numPr>
        <w:pStyle w:val="Compact"/>
      </w:pPr>
      <w:r>
        <w:t xml:space="preserve">if user enters 5, compute: 1 + 2 + 3 + 4 + 5, then display 15 at the screen</w:t>
      </w:r>
    </w:p>
    <w:p>
      <w:pPr>
        <w:numPr>
          <w:ilvl w:val="1"/>
          <w:numId w:val="1004"/>
        </w:numPr>
        <w:pStyle w:val="Compact"/>
      </w:pPr>
      <w:r>
        <w:t xml:space="preserve">if user enters 8, compute: 1 + 2 + 3 + 4 + 5 + 6 + 7 + 8, then display 36 at the screen</w:t>
      </w:r>
    </w:p>
    <w:p>
      <w:pPr>
        <w:numPr>
          <w:ilvl w:val="0"/>
          <w:numId w:val="1003"/>
        </w:numPr>
      </w:pPr>
      <w:r>
        <w:t xml:space="preserve">Do this next problem using</w:t>
      </w:r>
      <w:r>
        <w:t xml:space="preserve"> </w:t>
      </w:r>
      <w:r>
        <w:rPr>
          <w:rStyle w:val="DataTypeTok"/>
        </w:rPr>
        <w:t xml:space="preserve">decimal</w:t>
      </w:r>
      <w:r>
        <w:t xml:space="preserve"> </w:t>
      </w:r>
      <w:r>
        <w:t xml:space="preserve">type. Ask the user to enter any numbers (can be positive, negative, or zero). Ignore all non-numeric inputs. Choose an appropriate sentinel value to enable user to indicate when they are done. Compute and display the average of all numbers user entered. If user entered no numbers, display</w:t>
      </w:r>
      <w:r>
        <w:t xml:space="preserve"> </w:t>
      </w:r>
      <w:r>
        <w:t xml:space="preserve">“</w:t>
      </w:r>
      <w:r>
        <w:t xml:space="preserve">You did not enter any numbers</w:t>
      </w:r>
      <w:r>
        <w:t xml:space="preserve">”</w:t>
      </w:r>
      <w:r>
        <w:t xml:space="preserve">.</w:t>
      </w:r>
    </w:p>
    <w:bookmarkEnd w:id="22"/>
    <w:bookmarkStart w:id="27" w:name="input-validation-with-classes"/>
    <w:p>
      <w:pPr>
        <w:pStyle w:val="Heading1"/>
      </w:pPr>
      <w:r>
        <w:t xml:space="preserve">Input validation with classes</w:t>
      </w:r>
    </w:p>
    <w:p>
      <w:pPr>
        <w:pStyle w:val="FirstParagraph"/>
      </w:pPr>
      <w:r>
        <w:t xml:space="preserve">Start by downloading the</w:t>
      </w:r>
      <w:r>
        <w:t xml:space="preserve"> </w:t>
      </w:r>
      <w:hyperlink r:id="rId23">
        <w:r>
          <w:rPr>
            <w:rStyle w:val="Hyperlink"/>
          </w:rPr>
          <w:t xml:space="preserve">LoanCalculator</w:t>
        </w:r>
      </w:hyperlink>
      <w:r>
        <w:t xml:space="preserve"> </w:t>
      </w:r>
      <w:r>
        <w:t xml:space="preserve">solution, that mixes classes and decision structures.</w:t>
      </w:r>
      <w:r>
        <w:t xml:space="preserve"> </w:t>
      </w:r>
      <w:r>
        <w:t xml:space="preserve">Spend some time studying the implementation to understand</w:t>
      </w:r>
      <w:r>
        <w:t xml:space="preserve"> </w:t>
      </w:r>
      <w:r>
        <w:rPr>
          <w:iCs/>
          <w:i/>
        </w:rPr>
        <w:t xml:space="preserve">what</w:t>
      </w:r>
      <w:r>
        <w:t xml:space="preserve"> </w:t>
      </w:r>
      <w:r>
        <w:t xml:space="preserve">the program is doing and</w:t>
      </w:r>
      <w:r>
        <w:t xml:space="preserve"> </w:t>
      </w:r>
      <w:r>
        <w:rPr>
          <w:iCs/>
          <w:i/>
        </w:rPr>
        <w:t xml:space="preserve">how</w:t>
      </w:r>
      <w:r>
        <w:t xml:space="preserve"> </w:t>
      </w:r>
      <w:r>
        <w:t xml:space="preserve">it is doing it.</w:t>
      </w:r>
    </w:p>
    <w:p>
      <w:pPr>
        <w:pStyle w:val="BodyText"/>
      </w:pPr>
      <w:r>
        <w:t xml:space="preserve">Next edit the</w:t>
      </w:r>
      <w:r>
        <w:t xml:space="preserve"> </w:t>
      </w:r>
      <w:r>
        <w:rPr>
          <w:rStyle w:val="NormalTok"/>
        </w:rPr>
        <w:t xml:space="preserve">Program</w:t>
      </w:r>
      <w:r>
        <w:rPr>
          <w:rStyle w:val="OperatorTok"/>
        </w:rPr>
        <w:t xml:space="preserve">.</w:t>
      </w:r>
      <w:r>
        <w:rPr>
          <w:rStyle w:val="FunctionTok"/>
        </w:rPr>
        <w:t xml:space="preserve">cs</w:t>
      </w:r>
      <w:r>
        <w:t xml:space="preserve"> </w:t>
      </w:r>
      <w:r>
        <w:t xml:space="preserve">file of the</w:t>
      </w:r>
      <w:r>
        <w:t xml:space="preserve"> </w:t>
      </w:r>
      <w:r>
        <w:rPr>
          <w:rStyle w:val="NormalTok"/>
        </w:rPr>
        <w:t xml:space="preserve">LoanCalculator</w:t>
      </w:r>
      <w:r>
        <w:t xml:space="preserve"> </w:t>
      </w:r>
      <w:r>
        <w:t xml:space="preserve">to add the following validation features:</w:t>
      </w:r>
    </w:p>
    <w:p>
      <w:pPr>
        <w:numPr>
          <w:ilvl w:val="0"/>
          <w:numId w:val="1005"/>
        </w:numPr>
        <w:pStyle w:val="Compact"/>
      </w:pPr>
      <w:r>
        <w:t xml:space="preserve">Users entering a value other than</w:t>
      </w:r>
      <w:r>
        <w:t xml:space="preserve"> </w:t>
      </w:r>
      <w:r>
        <w:rPr>
          <w:rStyle w:val="NormalTok"/>
        </w:rPr>
        <w:t xml:space="preserve">A</w:t>
      </w:r>
      <w:r>
        <w:t xml:space="preserve">,</w:t>
      </w:r>
      <w:r>
        <w:t xml:space="preserve"> </w:t>
      </w:r>
      <w:r>
        <w:rPr>
          <w:rStyle w:val="NormalTok"/>
        </w:rPr>
        <w:t xml:space="preserve">a</w:t>
      </w:r>
      <w:r>
        <w:t xml:space="preserve">,</w:t>
      </w:r>
      <w:r>
        <w:t xml:space="preserve"> </w:t>
      </w:r>
      <w:r>
        <w:rPr>
          <w:rStyle w:val="NormalTok"/>
        </w:rPr>
        <w:t xml:space="preserve">H</w:t>
      </w:r>
      <w:r>
        <w:t xml:space="preserve">,</w:t>
      </w:r>
      <w:r>
        <w:t xml:space="preserve"> </w:t>
      </w:r>
      <w:r>
        <w:rPr>
          <w:rStyle w:val="NormalTok"/>
        </w:rPr>
        <w:t xml:space="preserve">h</w:t>
      </w:r>
      <w:r>
        <w:t xml:space="preserve">,</w:t>
      </w:r>
      <w:r>
        <w:t xml:space="preserve"> </w:t>
      </w:r>
      <w:r>
        <w:rPr>
          <w:rStyle w:val="NormalTok"/>
        </w:rPr>
        <w:t xml:space="preserve">O</w:t>
      </w:r>
      <w:r>
        <w:t xml:space="preserve"> </w:t>
      </w:r>
      <w:r>
        <w:t xml:space="preserve">and</w:t>
      </w:r>
      <w:r>
        <w:t xml:space="preserve"> </w:t>
      </w:r>
      <w:r>
        <w:rPr>
          <w:rStyle w:val="NormalTok"/>
        </w:rPr>
        <w:t xml:space="preserve">o</w:t>
      </w:r>
      <w:r>
        <w:t xml:space="preserve"> </w:t>
      </w:r>
      <w:r>
        <w:t xml:space="preserve">for the loan type will be asked again, and asked as long as they do not give a valid answer.</w:t>
      </w:r>
    </w:p>
    <w:p>
      <w:pPr>
        <w:numPr>
          <w:ilvl w:val="0"/>
          <w:numId w:val="1005"/>
        </w:numPr>
        <w:pStyle w:val="Compact"/>
      </w:pPr>
      <w:r>
        <w:t xml:space="preserve">Users entering a credit score not between 300 and 850, or that is not an integer, will be asked again, and asked as long as they do not give a valid answer.</w:t>
      </w:r>
    </w:p>
    <w:p>
      <w:pPr>
        <w:numPr>
          <w:ilvl w:val="0"/>
          <w:numId w:val="1005"/>
        </w:numPr>
        <w:pStyle w:val="Compact"/>
      </w:pPr>
      <w:r>
        <w:t xml:space="preserve">Users entering an amount needed or a down payment that is not a decimal, or is a negative decimal, will be asked again, and asked as long as they do not give a valid answer.</w:t>
      </w:r>
    </w:p>
    <w:p>
      <w:pPr>
        <w:numPr>
          <w:ilvl w:val="0"/>
          <w:numId w:val="1005"/>
        </w:numPr>
        <w:pStyle w:val="Compact"/>
      </w:pPr>
      <w:r>
        <w:t xml:space="preserve">(Optional) Use the</w:t>
      </w:r>
      <w:r>
        <w:t xml:space="preserve"> </w:t>
      </w:r>
      <w:hyperlink r:id="rId24">
        <w:r>
          <w:rPr>
            <w:rStyle w:val="Hyperlink"/>
          </w:rPr>
          <w:t xml:space="preserve">ToLower()</w:t>
        </w:r>
      </w:hyperlink>
      <w:r>
        <w:t xml:space="preserve"> </w:t>
      </w:r>
      <w:r>
        <w:t xml:space="preserve">or</w:t>
      </w:r>
      <w:r>
        <w:t xml:space="preserve"> </w:t>
      </w:r>
      <w:hyperlink r:id="rId25">
        <w:r>
          <w:rPr>
            <w:rStyle w:val="Hyperlink"/>
          </w:rPr>
          <w:t xml:space="preserve">ToUpper()</w:t>
        </w:r>
      </w:hyperlink>
      <w:r>
        <w:t xml:space="preserve"> </w:t>
      </w:r>
      <w:r>
        <w:t xml:space="preserve">methods of the</w:t>
      </w:r>
      <w:r>
        <w:t xml:space="preserve"> </w:t>
      </w:r>
      <w:r>
        <w:rPr>
          <w:rStyle w:val="DataTypeTok"/>
        </w:rPr>
        <w:t xml:space="preserve">char</w:t>
      </w:r>
      <w:r>
        <w:t xml:space="preserve"> </w:t>
      </w:r>
      <w:r>
        <w:t xml:space="preserve">class to make the program more readable – you will be able to greatly simplify the</w:t>
      </w:r>
      <w:r>
        <w:t xml:space="preserve"> </w:t>
      </w:r>
      <w:r>
        <w:rPr>
          <w:rStyle w:val="KeywordTok"/>
        </w:rPr>
        <w:t xml:space="preserve">if</w:t>
      </w:r>
      <w:r>
        <w:t xml:space="preserve"> </w:t>
      </w:r>
      <w:r>
        <w:t xml:space="preserve">statement that checks the loan type.</w:t>
      </w:r>
    </w:p>
    <w:p>
      <w:pPr>
        <w:numPr>
          <w:ilvl w:val="0"/>
          <w:numId w:val="1005"/>
        </w:numPr>
        <w:pStyle w:val="Compact"/>
      </w:pPr>
      <w:r>
        <w:t xml:space="preserve">(Optional, hard) Write a method for the Loan class that takes a character as an argument, and returns the string describing the type of loan designed by that character. Then, use this method in the</w:t>
      </w:r>
      <w:r>
        <w:t xml:space="preserve"> </w:t>
      </w:r>
      <w:r>
        <w:rPr>
          <w:rStyle w:val="NormalTok"/>
        </w:rPr>
        <w:t xml:space="preserve">ToString</w:t>
      </w:r>
      <w:r>
        <w:t xml:space="preserve"> </w:t>
      </w:r>
      <w:r>
        <w:t xml:space="preserve">and in the application program instead of doing it</w:t>
      </w:r>
      <w:r>
        <w:t xml:space="preserve"> </w:t>
      </w:r>
      <w:r>
        <w:t xml:space="preserve">“</w:t>
      </w:r>
      <w:r>
        <w:t xml:space="preserve">by hand</w:t>
      </w:r>
      <w:r>
        <w:t xml:space="preserve">”</w:t>
      </w:r>
      <w:r>
        <w:t xml:space="preserve">.</w:t>
      </w:r>
    </w:p>
    <w:p>
      <w:pPr>
        <w:pStyle w:val="FirstParagraph"/>
      </w:pPr>
      <w:r>
        <w:t xml:space="preserve">You can find a possible solution</w:t>
      </w:r>
      <w:r>
        <w:t xml:space="preserve"> </w:t>
      </w:r>
      <w:hyperlink r:id="rId26">
        <w:r>
          <w:rPr>
            <w:rStyle w:val="Hyperlink"/>
          </w:rPr>
          <w:t xml:space="preserve">in this archive</w:t>
        </w:r>
      </w:hyperlink>
      <w:r>
        <w:t xml:space="preserv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_rels/footnotes.xml.rels><?xml version="1.0" encoding="UTF-8"?><Relationships xmlns="http://schemas.openxmlformats.org/package/2006/relationships"><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Validating Inputs</dc:title>
  <dc:creator>https://csci-1301.github.io/about#authors</dc:creator>
  <dc:language>en</dc:language>
  <cp:keywords>Computer Science, Problem solving methods, Augusta University, Bachelor of Science, C# Programming language</cp:keywords>
  <dcterms:created xsi:type="dcterms:W3CDTF">2021-07-01T19:21:57Z</dcterms:created>
  <dcterms:modified xsi:type="dcterms:W3CDTF">2021-07-01T19:21:57Z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July   1, 2021 (03:21:47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