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(02:58:04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a-simple-loop"/>
    <w:p>
      <w:pPr>
        <w:pStyle w:val="Heading1"/>
      </w:pPr>
      <w:r>
        <w:t xml:space="preserve">A Simple Loop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  <w:pStyle w:val="Compact"/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display on the screen the divisors of the integer entered (i.e., for</w:t>
      </w:r>
      <w:r>
        <w:t xml:space="preserve"> </w:t>
      </w:r>
      <m:oMath>
        <m:r>
          <m:t>5</m:t>
        </m:r>
      </m:oMath>
      <w:r>
        <w:t xml:space="preserve">, only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)?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2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2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6" w:name="pushing-further-optional"/>
    <w:p>
      <w:pPr>
        <w:pStyle w:val="Heading1"/>
      </w:pPr>
      <w:r>
        <w:t xml:space="preserve">Pushing Further (Optional)</w:t>
      </w:r>
    </w:p>
    <w:bookmarkStart w:id="24" w:name="continue-and-break"/>
    <w:p>
      <w:pPr>
        <w:pStyle w:val="Heading2"/>
      </w:pP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what we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and 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2021-06-03T02:58:13Z</dcterms:created>
  <dcterms:modified xsi:type="dcterms:W3CDTF">2021-06-03T02:58:13Z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(02:58:04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