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7DF5" w:rsidRPr="00577DF5" w:rsidRDefault="00577DF5" w:rsidP="00577DF5">
      <w:pPr>
        <w:spacing w:after="0" w:line="360" w:lineRule="auto"/>
        <w:ind w:firstLine="709"/>
        <w:rPr>
          <w:rFonts w:ascii="Broadway" w:hAnsi="Broadway" w:cs="Tahoma"/>
          <w:bCs/>
          <w:color w:val="000000"/>
          <w:sz w:val="40"/>
          <w:szCs w:val="40"/>
        </w:rPr>
      </w:pPr>
      <w:r w:rsidRPr="00577DF5">
        <w:rPr>
          <w:rFonts w:ascii="Broadway" w:hAnsi="Broadway" w:cs="Tahoma"/>
          <w:bCs/>
          <w:color w:val="000000"/>
          <w:sz w:val="40"/>
          <w:szCs w:val="40"/>
          <w:u w:val="thick"/>
        </w:rPr>
        <w:t>ANTONIO  MEDINA  SERRANO</w:t>
      </w:r>
      <w:r>
        <w:rPr>
          <w:rFonts w:ascii="Broadway" w:hAnsi="Broadway" w:cs="Tahoma"/>
          <w:b/>
          <w:bCs/>
          <w:color w:val="000000"/>
          <w:sz w:val="40"/>
          <w:szCs w:val="40"/>
        </w:rPr>
        <w:t xml:space="preserve"> </w:t>
      </w:r>
      <w:r w:rsidRPr="00577DF5">
        <w:rPr>
          <w:rFonts w:ascii="Broadway" w:hAnsi="Broadway" w:cs="Tahoma"/>
          <w:bCs/>
          <w:color w:val="000000"/>
          <w:sz w:val="40"/>
          <w:szCs w:val="40"/>
        </w:rPr>
        <w:t>(Madrid, 1944).</w:t>
      </w:r>
      <w:r w:rsidR="008B6E35">
        <w:rPr>
          <w:rFonts w:ascii="Broadway" w:hAnsi="Broadway" w:cs="Tahoma"/>
          <w:bCs/>
          <w:color w:val="000000"/>
          <w:sz w:val="40"/>
          <w:szCs w:val="40"/>
        </w:rPr>
        <w:t xml:space="preserve"> </w:t>
      </w:r>
      <w:r w:rsidR="00F11F19">
        <w:rPr>
          <w:rFonts w:ascii="Broadway" w:hAnsi="Broadway" w:cs="Tahoma"/>
          <w:bCs/>
          <w:color w:val="000000"/>
          <w:sz w:val="40"/>
          <w:szCs w:val="40"/>
        </w:rPr>
        <w:t xml:space="preserve"> </w:t>
      </w:r>
    </w:p>
    <w:p w:rsidR="00577DF5" w:rsidRDefault="00577DF5">
      <w:pPr>
        <w:rPr>
          <w:rFonts w:asciiTheme="majorHAnsi" w:hAnsiTheme="majorHAnsi" w:cs="Tahoma"/>
          <w:b/>
          <w:bCs/>
          <w:color w:val="000000"/>
          <w:sz w:val="28"/>
          <w:szCs w:val="28"/>
        </w:rPr>
      </w:pPr>
    </w:p>
    <w:p w:rsidR="00EE1617" w:rsidRDefault="00EE1617">
      <w:pPr>
        <w:rPr>
          <w:rFonts w:asciiTheme="majorHAnsi" w:hAnsiTheme="majorHAnsi" w:cs="Tahoma"/>
          <w:b/>
          <w:bCs/>
          <w:color w:val="000000"/>
          <w:sz w:val="28"/>
          <w:szCs w:val="28"/>
        </w:rPr>
      </w:pPr>
      <w:r>
        <w:rPr>
          <w:rFonts w:ascii="Helvetica" w:hAnsi="Helvetica" w:cs="Helvetica"/>
          <w:color w:val="333333"/>
          <w:sz w:val="16"/>
          <w:szCs w:val="16"/>
        </w:rPr>
        <w:t xml:space="preserve">MEDINA SERRANO, Antonio – Alameda del Valle (Madrid) 1944 - Estudió en la Escuela de Cerámica y seguidamente, otros cuatros años junto al pintor José María Salgas. Fue también alumno libre de la Escuela de Bellas Artes de San Fernando. Durante algún tiempo trabajó con intensidad en la restauración de pintura costumbrista del siglo XIX, y de esta labor le nació el amor hacia las obras de este género, que él, posteriormente, había de cultivar. En 1983, hizo su primera exposición individual: una serie de lienzos de costumbres madrileñas actualizadas. Sus temas preferidos han sido los cuadros de costumbres, el retrato y el paisaje desarrollados con la técnica del óleo y también de la acuarela. Lleva hechas seis exposiciones individuales, todas ellas con gran éxito, de crítica, como de público. Ha participado en veinte exposiciones colectivas, en distintas galerías nacionales. El género costumbrista, que él sintió muy hondamente desde los días que restauraba pinturas de </w:t>
      </w:r>
      <w:proofErr w:type="spellStart"/>
      <w:r>
        <w:rPr>
          <w:rFonts w:ascii="Helvetica" w:hAnsi="Helvetica" w:cs="Helvetica"/>
          <w:color w:val="333333"/>
          <w:sz w:val="16"/>
          <w:szCs w:val="16"/>
        </w:rPr>
        <w:t>Fortuny</w:t>
      </w:r>
      <w:proofErr w:type="spellEnd"/>
      <w:r>
        <w:rPr>
          <w:rFonts w:ascii="Helvetica" w:hAnsi="Helvetica" w:cs="Helvetica"/>
          <w:color w:val="333333"/>
          <w:sz w:val="16"/>
          <w:szCs w:val="16"/>
        </w:rPr>
        <w:t>, Madrazo y Jiménez Aranda, además de otros maestros del XIX, ha tenido en Antonio Medina un magnífico cultivador. Seguro del trazo, brillante en el colorido, Antonio Medina, sabe dar a sus cuadros de época una penetrante y rica fuerza evocadora.</w:t>
      </w:r>
    </w:p>
    <w:p w:rsidR="00EE1617" w:rsidRDefault="00EE1617">
      <w:pPr>
        <w:rPr>
          <w:rFonts w:asciiTheme="majorHAnsi" w:hAnsiTheme="majorHAnsi" w:cs="Tahoma"/>
          <w:b/>
          <w:bCs/>
          <w:color w:val="000000"/>
          <w:sz w:val="28"/>
          <w:szCs w:val="28"/>
        </w:rPr>
      </w:pPr>
    </w:p>
    <w:p w:rsidR="00EE1617" w:rsidRDefault="00DD6D69">
      <w:pPr>
        <w:rPr>
          <w:rFonts w:asciiTheme="majorHAnsi" w:hAnsiTheme="majorHAnsi" w:cs="Tahoma"/>
          <w:b/>
          <w:bCs/>
          <w:color w:val="000000"/>
          <w:sz w:val="28"/>
          <w:szCs w:val="28"/>
        </w:rPr>
      </w:pPr>
      <w:r>
        <w:rPr>
          <w:rFonts w:ascii="Georgia" w:hAnsi="Georgia"/>
          <w:color w:val="2B2B2B"/>
          <w:spacing w:val="3"/>
          <w:sz w:val="15"/>
          <w:szCs w:val="15"/>
          <w:shd w:val="clear" w:color="auto" w:fill="FFFFFF"/>
        </w:rPr>
        <w:t xml:space="preserve">Antonio Medina inició su formación en la Escuela de Cerámica, y seguidamente estudió cuatro años junto al pintor José María Salgas. Fue también alumno libre de la Escuela de Bellas Artes de San Fernando. Durante algún tiempo trabajó intensamente en la restauración de obras del siglo XIX de temática costumbrista, y de esta labor nació en él el amor hacia los cuadros de este género que, posteriormente, cultivará con un estilo que remite a los maestros españoles del XIX, si bien mostrando siempre un indiscutible carácter personal. En este género muestra especialmente la influencia de </w:t>
      </w:r>
      <w:proofErr w:type="spellStart"/>
      <w:r>
        <w:rPr>
          <w:rFonts w:ascii="Georgia" w:hAnsi="Georgia"/>
          <w:color w:val="2B2B2B"/>
          <w:spacing w:val="3"/>
          <w:sz w:val="15"/>
          <w:szCs w:val="15"/>
          <w:shd w:val="clear" w:color="auto" w:fill="FFFFFF"/>
        </w:rPr>
        <w:t>Fortuny</w:t>
      </w:r>
      <w:proofErr w:type="spellEnd"/>
      <w:r>
        <w:rPr>
          <w:rFonts w:ascii="Georgia" w:hAnsi="Georgia"/>
          <w:color w:val="2B2B2B"/>
          <w:spacing w:val="3"/>
          <w:sz w:val="15"/>
          <w:szCs w:val="15"/>
          <w:shd w:val="clear" w:color="auto" w:fill="FFFFFF"/>
        </w:rPr>
        <w:t>, Madrazo y Jiménez de Aranda. En 1983 celebrará su primera exposición individual, en la que mostró una serie de lienzos centrados en las costumbres madrileñas actualizadas. Magnífico cultivar del género costumbrista, este pintor desarrolla un lenguaje de trazo seguro, brillante en el colorido y una rica fuerza evocadora, palpable especialmente en sus cuadros de época. No obstante, Medina aborda también otros temas, como el paisaje o el retrato, y trabaja también con acierto la acuarela. Desde los ochenta ha celebrado varias exposiciones individuales, todas ellas con gran éxito de crítica y público, y también ha participado en numerosas colectivas, celebradas en distintas galerías nacionales. Actualmente está principalmente representado en colecciones particulares.</w:t>
      </w:r>
    </w:p>
    <w:p w:rsidR="00EE1617" w:rsidRDefault="00EE1617">
      <w:pPr>
        <w:rPr>
          <w:rFonts w:asciiTheme="majorHAnsi" w:hAnsiTheme="majorHAnsi" w:cs="Tahoma"/>
          <w:b/>
          <w:bCs/>
          <w:color w:val="000000"/>
          <w:sz w:val="28"/>
          <w:szCs w:val="28"/>
        </w:rPr>
      </w:pPr>
    </w:p>
    <w:p w:rsidR="00F11F19" w:rsidRDefault="00F11F19">
      <w:pPr>
        <w:rPr>
          <w:rFonts w:asciiTheme="majorHAnsi" w:hAnsiTheme="majorHAnsi" w:cs="Tahoma"/>
          <w:b/>
          <w:bCs/>
          <w:color w:val="000000"/>
          <w:sz w:val="28"/>
          <w:szCs w:val="28"/>
        </w:rPr>
      </w:pPr>
    </w:p>
    <w:p w:rsidR="0081701A" w:rsidRDefault="0081701A" w:rsidP="0081701A">
      <w:pPr>
        <w:pStyle w:val="Prrafodelista"/>
        <w:numPr>
          <w:ilvl w:val="0"/>
          <w:numId w:val="1"/>
        </w:numPr>
        <w:spacing w:after="0" w:line="360" w:lineRule="auto"/>
        <w:rPr>
          <w:rFonts w:asciiTheme="majorHAnsi" w:hAnsiTheme="majorHAnsi" w:cs="Tahoma"/>
          <w:color w:val="000000"/>
          <w:sz w:val="28"/>
          <w:szCs w:val="28"/>
        </w:rPr>
      </w:pPr>
      <w:r>
        <w:rPr>
          <w:rFonts w:asciiTheme="majorHAnsi" w:hAnsiTheme="majorHAnsi" w:cs="Tahoma"/>
          <w:b/>
          <w:bCs/>
          <w:color w:val="000000"/>
          <w:sz w:val="28"/>
          <w:szCs w:val="28"/>
        </w:rPr>
        <w:t xml:space="preserve">Medina </w:t>
      </w:r>
      <w:r w:rsidRPr="0081701A">
        <w:rPr>
          <w:rFonts w:asciiTheme="majorHAnsi" w:hAnsiTheme="majorHAnsi" w:cs="Tahoma"/>
          <w:bCs/>
          <w:color w:val="000000"/>
          <w:sz w:val="28"/>
          <w:szCs w:val="28"/>
        </w:rPr>
        <w:t>e</w:t>
      </w:r>
      <w:r w:rsidR="00577DF5" w:rsidRPr="0081701A">
        <w:rPr>
          <w:rFonts w:asciiTheme="majorHAnsi" w:hAnsiTheme="majorHAnsi" w:cs="Tahoma"/>
          <w:color w:val="000000"/>
          <w:sz w:val="28"/>
          <w:szCs w:val="28"/>
        </w:rPr>
        <w:t>studió en la Escuela de Cerámica</w:t>
      </w:r>
      <w:r w:rsidR="00F11F19" w:rsidRPr="0081701A">
        <w:rPr>
          <w:rFonts w:asciiTheme="majorHAnsi" w:hAnsiTheme="majorHAnsi" w:cs="Tahoma"/>
          <w:color w:val="000000"/>
          <w:sz w:val="28"/>
          <w:szCs w:val="28"/>
        </w:rPr>
        <w:t xml:space="preserve"> de Madrid </w:t>
      </w:r>
      <w:r w:rsidR="00577DF5" w:rsidRPr="0081701A">
        <w:rPr>
          <w:rFonts w:asciiTheme="majorHAnsi" w:hAnsiTheme="majorHAnsi" w:cs="Tahoma"/>
          <w:color w:val="000000"/>
          <w:sz w:val="28"/>
          <w:szCs w:val="28"/>
        </w:rPr>
        <w:t xml:space="preserve">y </w:t>
      </w:r>
      <w:r w:rsidR="00F11F19" w:rsidRPr="0081701A">
        <w:rPr>
          <w:rFonts w:asciiTheme="majorHAnsi" w:hAnsiTheme="majorHAnsi" w:cs="Tahoma"/>
          <w:color w:val="000000"/>
          <w:sz w:val="28"/>
          <w:szCs w:val="28"/>
        </w:rPr>
        <w:t>durante</w:t>
      </w:r>
    </w:p>
    <w:p w:rsidR="00577DF5" w:rsidRPr="0081701A" w:rsidRDefault="0081701A" w:rsidP="0081701A">
      <w:pPr>
        <w:spacing w:after="0" w:line="360" w:lineRule="auto"/>
        <w:rPr>
          <w:rFonts w:asciiTheme="majorHAnsi" w:hAnsiTheme="majorHAnsi" w:cs="Tahoma"/>
          <w:color w:val="000000"/>
          <w:sz w:val="28"/>
          <w:szCs w:val="28"/>
        </w:rPr>
      </w:pPr>
      <w:r w:rsidRPr="0081701A">
        <w:rPr>
          <w:rFonts w:asciiTheme="majorHAnsi" w:hAnsiTheme="majorHAnsi" w:cs="Tahoma"/>
          <w:color w:val="000000"/>
          <w:sz w:val="28"/>
          <w:szCs w:val="28"/>
        </w:rPr>
        <w:t>c</w:t>
      </w:r>
      <w:r>
        <w:rPr>
          <w:rFonts w:asciiTheme="majorHAnsi" w:hAnsiTheme="majorHAnsi" w:cs="Tahoma"/>
          <w:color w:val="000000"/>
          <w:sz w:val="28"/>
          <w:szCs w:val="28"/>
        </w:rPr>
        <w:t>uatro</w:t>
      </w:r>
      <w:r w:rsidR="00577DF5" w:rsidRPr="0081701A">
        <w:rPr>
          <w:rFonts w:asciiTheme="majorHAnsi" w:hAnsiTheme="majorHAnsi" w:cs="Tahoma"/>
          <w:color w:val="000000"/>
          <w:sz w:val="28"/>
          <w:szCs w:val="28"/>
        </w:rPr>
        <w:t xml:space="preserve"> años </w:t>
      </w:r>
      <w:r w:rsidR="00F11F19" w:rsidRPr="0081701A">
        <w:rPr>
          <w:rFonts w:asciiTheme="majorHAnsi" w:hAnsiTheme="majorHAnsi" w:cs="Tahoma"/>
          <w:color w:val="000000"/>
          <w:sz w:val="28"/>
          <w:szCs w:val="28"/>
        </w:rPr>
        <w:t>con el pintor José María Salgas. T</w:t>
      </w:r>
      <w:r w:rsidR="00577DF5" w:rsidRPr="0081701A">
        <w:rPr>
          <w:rFonts w:asciiTheme="majorHAnsi" w:hAnsiTheme="majorHAnsi" w:cs="Tahoma"/>
          <w:color w:val="000000"/>
          <w:sz w:val="28"/>
          <w:szCs w:val="28"/>
        </w:rPr>
        <w:t xml:space="preserve">ambién </w:t>
      </w:r>
      <w:r w:rsidR="00F11F19" w:rsidRPr="0081701A">
        <w:rPr>
          <w:rFonts w:asciiTheme="majorHAnsi" w:hAnsiTheme="majorHAnsi" w:cs="Tahoma"/>
          <w:color w:val="000000"/>
          <w:sz w:val="28"/>
          <w:szCs w:val="28"/>
        </w:rPr>
        <w:t xml:space="preserve">fue </w:t>
      </w:r>
      <w:r w:rsidR="00577DF5" w:rsidRPr="0081701A">
        <w:rPr>
          <w:rFonts w:asciiTheme="majorHAnsi" w:hAnsiTheme="majorHAnsi" w:cs="Tahoma"/>
          <w:color w:val="000000"/>
          <w:sz w:val="28"/>
          <w:szCs w:val="28"/>
        </w:rPr>
        <w:t xml:space="preserve">alumno </w:t>
      </w:r>
      <w:r w:rsidR="00F11F19" w:rsidRPr="0081701A">
        <w:rPr>
          <w:rFonts w:asciiTheme="majorHAnsi" w:hAnsiTheme="majorHAnsi" w:cs="Tahoma"/>
          <w:color w:val="000000"/>
          <w:sz w:val="28"/>
          <w:szCs w:val="28"/>
        </w:rPr>
        <w:t xml:space="preserve">de </w:t>
      </w:r>
      <w:r w:rsidR="00577DF5" w:rsidRPr="0081701A">
        <w:rPr>
          <w:rFonts w:asciiTheme="majorHAnsi" w:hAnsiTheme="majorHAnsi" w:cs="Tahoma"/>
          <w:color w:val="000000"/>
          <w:sz w:val="28"/>
          <w:szCs w:val="28"/>
        </w:rPr>
        <w:t xml:space="preserve">la Escuela </w:t>
      </w:r>
      <w:r w:rsidR="00F11F19" w:rsidRPr="0081701A">
        <w:rPr>
          <w:rFonts w:asciiTheme="majorHAnsi" w:hAnsiTheme="majorHAnsi" w:cs="Tahoma"/>
          <w:color w:val="000000"/>
          <w:sz w:val="28"/>
          <w:szCs w:val="28"/>
        </w:rPr>
        <w:t>de Bellas Artes de San Fernando, en Madrid.</w:t>
      </w:r>
    </w:p>
    <w:p w:rsidR="00577DF5" w:rsidRDefault="00577DF5" w:rsidP="00577DF5">
      <w:pPr>
        <w:spacing w:after="0" w:line="360" w:lineRule="auto"/>
        <w:ind w:firstLine="709"/>
        <w:rPr>
          <w:rFonts w:asciiTheme="majorHAnsi" w:hAnsiTheme="majorHAnsi" w:cs="Tahoma"/>
          <w:color w:val="000000"/>
          <w:sz w:val="28"/>
          <w:szCs w:val="28"/>
        </w:rPr>
      </w:pPr>
      <w:r w:rsidRPr="00577DF5">
        <w:rPr>
          <w:rFonts w:asciiTheme="majorHAnsi" w:hAnsiTheme="majorHAnsi" w:cs="Tahoma"/>
          <w:color w:val="000000"/>
          <w:sz w:val="28"/>
          <w:szCs w:val="28"/>
        </w:rPr>
        <w:br/>
        <w:t xml:space="preserve">        </w:t>
      </w:r>
      <w:r>
        <w:rPr>
          <w:rFonts w:asciiTheme="majorHAnsi" w:hAnsiTheme="majorHAnsi" w:cs="Tahoma"/>
          <w:color w:val="000000"/>
          <w:sz w:val="28"/>
          <w:szCs w:val="28"/>
        </w:rPr>
        <w:tab/>
      </w:r>
      <w:r w:rsidRPr="00577DF5">
        <w:rPr>
          <w:rFonts w:asciiTheme="majorHAnsi" w:hAnsiTheme="majorHAnsi" w:cs="Tahoma"/>
          <w:color w:val="000000"/>
          <w:sz w:val="28"/>
          <w:szCs w:val="28"/>
        </w:rPr>
        <w:t xml:space="preserve">Durante algún tiempo trabajó con intensidad en la restauración de pintura costumbrista del siglo XIX, </w:t>
      </w:r>
      <w:r w:rsidR="00F11F19">
        <w:rPr>
          <w:rFonts w:asciiTheme="majorHAnsi" w:hAnsiTheme="majorHAnsi" w:cs="Tahoma"/>
          <w:color w:val="000000"/>
          <w:sz w:val="28"/>
          <w:szCs w:val="28"/>
        </w:rPr>
        <w:t xml:space="preserve">con </w:t>
      </w:r>
      <w:r w:rsidR="00F11F19" w:rsidRPr="00577DF5">
        <w:rPr>
          <w:rFonts w:asciiTheme="majorHAnsi" w:hAnsiTheme="majorHAnsi" w:cs="Tahoma"/>
          <w:color w:val="000000"/>
          <w:sz w:val="28"/>
          <w:szCs w:val="28"/>
        </w:rPr>
        <w:t xml:space="preserve">pinturas de </w:t>
      </w:r>
      <w:r w:rsidR="00F11F19">
        <w:rPr>
          <w:rFonts w:asciiTheme="majorHAnsi" w:hAnsiTheme="majorHAnsi" w:cs="Tahoma"/>
          <w:color w:val="000000"/>
          <w:sz w:val="28"/>
          <w:szCs w:val="28"/>
        </w:rPr>
        <w:t xml:space="preserve">grandes maestros, como Fortuna, Madrazo o Jiménez Aranda; </w:t>
      </w:r>
      <w:r w:rsidRPr="00577DF5">
        <w:rPr>
          <w:rFonts w:asciiTheme="majorHAnsi" w:hAnsiTheme="majorHAnsi" w:cs="Tahoma"/>
          <w:color w:val="000000"/>
          <w:sz w:val="28"/>
          <w:szCs w:val="28"/>
        </w:rPr>
        <w:t xml:space="preserve">y de esta </w:t>
      </w:r>
      <w:r w:rsidR="00F11F19">
        <w:rPr>
          <w:rFonts w:asciiTheme="majorHAnsi" w:hAnsiTheme="majorHAnsi" w:cs="Tahoma"/>
          <w:color w:val="000000"/>
          <w:sz w:val="28"/>
          <w:szCs w:val="28"/>
        </w:rPr>
        <w:t>actividad</w:t>
      </w:r>
      <w:r w:rsidRPr="00577DF5">
        <w:rPr>
          <w:rFonts w:asciiTheme="majorHAnsi" w:hAnsiTheme="majorHAnsi" w:cs="Tahoma"/>
          <w:color w:val="000000"/>
          <w:sz w:val="28"/>
          <w:szCs w:val="28"/>
        </w:rPr>
        <w:t xml:space="preserve"> </w:t>
      </w:r>
      <w:r w:rsidR="00F11F19">
        <w:rPr>
          <w:rFonts w:asciiTheme="majorHAnsi" w:hAnsiTheme="majorHAnsi" w:cs="Tahoma"/>
          <w:color w:val="000000"/>
          <w:sz w:val="28"/>
          <w:szCs w:val="28"/>
        </w:rPr>
        <w:t xml:space="preserve">surgió </w:t>
      </w:r>
      <w:r w:rsidRPr="00577DF5">
        <w:rPr>
          <w:rFonts w:asciiTheme="majorHAnsi" w:hAnsiTheme="majorHAnsi" w:cs="Tahoma"/>
          <w:color w:val="000000"/>
          <w:sz w:val="28"/>
          <w:szCs w:val="28"/>
        </w:rPr>
        <w:t xml:space="preserve">el amor hacia los cuadros de este género, que </w:t>
      </w:r>
      <w:r w:rsidR="00F11F19" w:rsidRPr="00577DF5">
        <w:rPr>
          <w:rFonts w:asciiTheme="majorHAnsi" w:hAnsiTheme="majorHAnsi" w:cs="Tahoma"/>
          <w:color w:val="000000"/>
          <w:sz w:val="28"/>
          <w:szCs w:val="28"/>
        </w:rPr>
        <w:t xml:space="preserve">posteriormente </w:t>
      </w:r>
      <w:r w:rsidRPr="00577DF5">
        <w:rPr>
          <w:rFonts w:asciiTheme="majorHAnsi" w:hAnsiTheme="majorHAnsi" w:cs="Tahoma"/>
          <w:color w:val="000000"/>
          <w:sz w:val="28"/>
          <w:szCs w:val="28"/>
        </w:rPr>
        <w:t>él</w:t>
      </w:r>
      <w:r w:rsidR="00F11F19" w:rsidRPr="00F11F19">
        <w:rPr>
          <w:rFonts w:asciiTheme="majorHAnsi" w:hAnsiTheme="majorHAnsi" w:cs="Tahoma"/>
          <w:color w:val="000000"/>
          <w:sz w:val="28"/>
          <w:szCs w:val="28"/>
        </w:rPr>
        <w:t xml:space="preserve"> </w:t>
      </w:r>
      <w:r w:rsidR="00F11F19" w:rsidRPr="00577DF5">
        <w:rPr>
          <w:rFonts w:asciiTheme="majorHAnsi" w:hAnsiTheme="majorHAnsi" w:cs="Tahoma"/>
          <w:color w:val="000000"/>
          <w:sz w:val="28"/>
          <w:szCs w:val="28"/>
        </w:rPr>
        <w:t>también</w:t>
      </w:r>
      <w:r w:rsidR="00F11F19">
        <w:rPr>
          <w:rFonts w:asciiTheme="majorHAnsi" w:hAnsiTheme="majorHAnsi" w:cs="Tahoma"/>
          <w:color w:val="000000"/>
          <w:sz w:val="28"/>
          <w:szCs w:val="28"/>
        </w:rPr>
        <w:t xml:space="preserve"> </w:t>
      </w:r>
      <w:r w:rsidRPr="00577DF5">
        <w:rPr>
          <w:rFonts w:asciiTheme="majorHAnsi" w:hAnsiTheme="majorHAnsi" w:cs="Tahoma"/>
          <w:color w:val="000000"/>
          <w:sz w:val="28"/>
          <w:szCs w:val="28"/>
        </w:rPr>
        <w:t>cultivar</w:t>
      </w:r>
      <w:r w:rsidR="00F11F19">
        <w:rPr>
          <w:rFonts w:asciiTheme="majorHAnsi" w:hAnsiTheme="majorHAnsi" w:cs="Tahoma"/>
          <w:color w:val="000000"/>
          <w:sz w:val="28"/>
          <w:szCs w:val="28"/>
        </w:rPr>
        <w:t>ía, con rotundo éxito</w:t>
      </w:r>
      <w:r w:rsidRPr="00577DF5">
        <w:rPr>
          <w:rFonts w:asciiTheme="majorHAnsi" w:hAnsiTheme="majorHAnsi" w:cs="Tahoma"/>
          <w:color w:val="000000"/>
          <w:sz w:val="28"/>
          <w:szCs w:val="28"/>
        </w:rPr>
        <w:t>.</w:t>
      </w:r>
      <w:r w:rsidRPr="00577DF5">
        <w:rPr>
          <w:rFonts w:asciiTheme="majorHAnsi" w:hAnsiTheme="majorHAnsi" w:cs="Tahoma"/>
          <w:color w:val="000000"/>
          <w:sz w:val="28"/>
          <w:szCs w:val="28"/>
        </w:rPr>
        <w:br/>
        <w:t xml:space="preserve">      </w:t>
      </w:r>
    </w:p>
    <w:p w:rsidR="00577DF5" w:rsidRDefault="00577DF5" w:rsidP="00F11F19">
      <w:pPr>
        <w:spacing w:after="0" w:line="360" w:lineRule="auto"/>
        <w:ind w:firstLine="709"/>
        <w:rPr>
          <w:rFonts w:asciiTheme="majorHAnsi" w:hAnsiTheme="majorHAnsi" w:cs="Tahoma"/>
          <w:color w:val="000000"/>
          <w:sz w:val="28"/>
          <w:szCs w:val="28"/>
        </w:rPr>
      </w:pPr>
      <w:r w:rsidRPr="00577DF5">
        <w:rPr>
          <w:rFonts w:asciiTheme="majorHAnsi" w:hAnsiTheme="majorHAnsi" w:cs="Tahoma"/>
          <w:color w:val="000000"/>
          <w:sz w:val="28"/>
          <w:szCs w:val="28"/>
        </w:rPr>
        <w:t xml:space="preserve">En 1983, hizo su primera exposición individual: una serie de lienzos de costumbres madrileñas actualizadas. Lleva hechas seis exposiciones individuales, todas ellas con auténtico éxito, </w:t>
      </w:r>
      <w:r w:rsidR="00F11F19">
        <w:rPr>
          <w:rFonts w:asciiTheme="majorHAnsi" w:hAnsiTheme="majorHAnsi" w:cs="Tahoma"/>
          <w:color w:val="000000"/>
          <w:sz w:val="28"/>
          <w:szCs w:val="28"/>
        </w:rPr>
        <w:t>tanto de crítica</w:t>
      </w:r>
      <w:r w:rsidRPr="00577DF5">
        <w:rPr>
          <w:rFonts w:asciiTheme="majorHAnsi" w:hAnsiTheme="majorHAnsi" w:cs="Tahoma"/>
          <w:color w:val="000000"/>
          <w:sz w:val="28"/>
          <w:szCs w:val="28"/>
        </w:rPr>
        <w:t xml:space="preserve"> como de público. </w:t>
      </w:r>
      <w:r w:rsidR="00F11F19">
        <w:rPr>
          <w:rFonts w:asciiTheme="majorHAnsi" w:hAnsiTheme="majorHAnsi" w:cs="Tahoma"/>
          <w:color w:val="000000"/>
          <w:sz w:val="28"/>
          <w:szCs w:val="28"/>
        </w:rPr>
        <w:t>Y h</w:t>
      </w:r>
      <w:r w:rsidRPr="00577DF5">
        <w:rPr>
          <w:rFonts w:asciiTheme="majorHAnsi" w:hAnsiTheme="majorHAnsi" w:cs="Tahoma"/>
          <w:color w:val="000000"/>
          <w:sz w:val="28"/>
          <w:szCs w:val="28"/>
        </w:rPr>
        <w:t xml:space="preserve">a participado </w:t>
      </w:r>
      <w:r w:rsidR="00F11F19">
        <w:rPr>
          <w:rFonts w:asciiTheme="majorHAnsi" w:hAnsiTheme="majorHAnsi" w:cs="Tahoma"/>
          <w:color w:val="000000"/>
          <w:sz w:val="28"/>
          <w:szCs w:val="28"/>
        </w:rPr>
        <w:t xml:space="preserve">también </w:t>
      </w:r>
      <w:r w:rsidRPr="00577DF5">
        <w:rPr>
          <w:rFonts w:asciiTheme="majorHAnsi" w:hAnsiTheme="majorHAnsi" w:cs="Tahoma"/>
          <w:color w:val="000000"/>
          <w:sz w:val="28"/>
          <w:szCs w:val="28"/>
        </w:rPr>
        <w:t xml:space="preserve">en veinte exposiciones colectivas, en distintas </w:t>
      </w:r>
      <w:r w:rsidRPr="00577DF5">
        <w:rPr>
          <w:rFonts w:asciiTheme="majorHAnsi" w:hAnsiTheme="majorHAnsi" w:cs="Tahoma"/>
          <w:color w:val="000000"/>
          <w:sz w:val="28"/>
          <w:szCs w:val="28"/>
        </w:rPr>
        <w:lastRenderedPageBreak/>
        <w:t>galerías nacionales.</w:t>
      </w:r>
      <w:r w:rsidRPr="00577DF5">
        <w:rPr>
          <w:rFonts w:asciiTheme="majorHAnsi" w:hAnsiTheme="majorHAnsi" w:cs="Tahoma"/>
          <w:color w:val="000000"/>
          <w:sz w:val="28"/>
          <w:szCs w:val="28"/>
        </w:rPr>
        <w:br/>
        <w:t xml:space="preserve">             </w:t>
      </w:r>
    </w:p>
    <w:sectPr w:rsidR="00577DF5" w:rsidSect="00577DF5">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F71D2"/>
    <w:multiLevelType w:val="hybridMultilevel"/>
    <w:tmpl w:val="63424564"/>
    <w:lvl w:ilvl="0" w:tplc="9E8E4174">
      <w:start w:val="1"/>
      <w:numFmt w:val="upperLetter"/>
      <w:lvlText w:val="%1."/>
      <w:lvlJc w:val="left"/>
      <w:pPr>
        <w:ind w:left="1069" w:hanging="360"/>
      </w:pPr>
      <w:rPr>
        <w:rFonts w:hint="default"/>
        <w:b/>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577DF5"/>
    <w:rsid w:val="000063CB"/>
    <w:rsid w:val="00013F39"/>
    <w:rsid w:val="002E2F4D"/>
    <w:rsid w:val="00577DF5"/>
    <w:rsid w:val="005E5FA1"/>
    <w:rsid w:val="0081701A"/>
    <w:rsid w:val="008B6E35"/>
    <w:rsid w:val="00DD6D69"/>
    <w:rsid w:val="00EE1617"/>
    <w:rsid w:val="00F11F1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F3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701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536</Words>
  <Characters>2950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cp:revision>
  <dcterms:created xsi:type="dcterms:W3CDTF">2018-04-22T18:11:00Z</dcterms:created>
  <dcterms:modified xsi:type="dcterms:W3CDTF">2020-04-03T17:49:00Z</dcterms:modified>
</cp:coreProperties>
</file>