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423" w:rsidRPr="00FB1423" w:rsidRDefault="00FB1423">
      <w:pPr>
        <w:rPr>
          <w:rFonts w:asciiTheme="majorHAnsi" w:hAnsiTheme="majorHAnsi"/>
          <w:b/>
          <w:sz w:val="24"/>
          <w:szCs w:val="24"/>
        </w:rPr>
      </w:pPr>
      <w:r w:rsidRPr="00FB1423">
        <w:rPr>
          <w:rFonts w:ascii="Elephant" w:hAnsi="Elephant"/>
          <w:sz w:val="32"/>
          <w:szCs w:val="32"/>
          <w:u w:val="double"/>
        </w:rPr>
        <w:t>FERNANDO</w:t>
      </w:r>
      <w:r w:rsidR="00B83647">
        <w:rPr>
          <w:rFonts w:ascii="Elephant" w:hAnsi="Elephant"/>
          <w:sz w:val="32"/>
          <w:szCs w:val="32"/>
          <w:u w:val="double"/>
        </w:rPr>
        <w:t xml:space="preserve"> </w:t>
      </w:r>
      <w:r w:rsidRPr="00FB1423">
        <w:rPr>
          <w:rFonts w:ascii="Elephant" w:hAnsi="Elephant"/>
          <w:sz w:val="32"/>
          <w:szCs w:val="32"/>
          <w:u w:val="double"/>
        </w:rPr>
        <w:t xml:space="preserve"> SÁNCHEZ</w:t>
      </w:r>
      <w:r w:rsidR="00B83647">
        <w:rPr>
          <w:rFonts w:ascii="Elephant" w:hAnsi="Elephant"/>
          <w:sz w:val="32"/>
          <w:szCs w:val="32"/>
          <w:u w:val="double"/>
        </w:rPr>
        <w:t xml:space="preserve"> </w:t>
      </w:r>
      <w:r w:rsidRPr="00FB1423">
        <w:rPr>
          <w:rFonts w:ascii="Elephant" w:hAnsi="Elephant"/>
          <w:sz w:val="32"/>
          <w:szCs w:val="32"/>
          <w:u w:val="double"/>
        </w:rPr>
        <w:t xml:space="preserve"> CALDERÓN</w:t>
      </w:r>
      <w:r>
        <w:t xml:space="preserve">  </w:t>
      </w:r>
      <w:r w:rsidRPr="00FB1423">
        <w:rPr>
          <w:rFonts w:asciiTheme="majorHAnsi" w:hAnsiTheme="majorHAnsi"/>
          <w:b/>
          <w:sz w:val="24"/>
          <w:szCs w:val="24"/>
        </w:rPr>
        <w:t>(Valladolid, 1951 – 2016).</w:t>
      </w:r>
    </w:p>
    <w:p w:rsidR="00FB1423" w:rsidRDefault="00FB1423"/>
    <w:p w:rsidR="00027409" w:rsidRDefault="00027409"/>
    <w:p w:rsidR="00FB1423" w:rsidRDefault="00027409" w:rsidP="00027409">
      <w:pPr>
        <w:pStyle w:val="Prrafodelista"/>
        <w:numPr>
          <w:ilvl w:val="0"/>
          <w:numId w:val="1"/>
        </w:numPr>
        <w:spacing w:after="0" w:line="360" w:lineRule="auto"/>
        <w:jc w:val="both"/>
        <w:rPr>
          <w:rFonts w:asciiTheme="majorHAnsi" w:hAnsiTheme="majorHAnsi"/>
          <w:sz w:val="28"/>
          <w:szCs w:val="28"/>
        </w:rPr>
      </w:pPr>
      <w:r w:rsidRPr="00027409">
        <w:rPr>
          <w:rFonts w:asciiTheme="majorHAnsi" w:hAnsiTheme="majorHAnsi"/>
          <w:sz w:val="28"/>
          <w:szCs w:val="28"/>
        </w:rPr>
        <w:t xml:space="preserve">Comenzó sus estudios en </w:t>
      </w:r>
      <w:r w:rsidRPr="00027409">
        <w:rPr>
          <w:rFonts w:asciiTheme="majorHAnsi" w:hAnsiTheme="majorHAnsi"/>
          <w:b/>
          <w:sz w:val="28"/>
          <w:szCs w:val="28"/>
        </w:rPr>
        <w:t>1970</w:t>
      </w:r>
      <w:r w:rsidRPr="00027409">
        <w:rPr>
          <w:rFonts w:asciiTheme="majorHAnsi" w:hAnsiTheme="majorHAnsi"/>
          <w:sz w:val="28"/>
          <w:szCs w:val="28"/>
        </w:rPr>
        <w:t xml:space="preserve">, en la </w:t>
      </w:r>
      <w:r w:rsidRPr="00027409">
        <w:rPr>
          <w:rFonts w:asciiTheme="majorHAnsi" w:hAnsiTheme="majorHAnsi"/>
          <w:i/>
          <w:sz w:val="28"/>
          <w:szCs w:val="28"/>
        </w:rPr>
        <w:t>FACULTAD DE BELLAS ARTES DE MADRID</w:t>
      </w:r>
      <w:r w:rsidRPr="00027409">
        <w:rPr>
          <w:rFonts w:asciiTheme="majorHAnsi" w:hAnsiTheme="majorHAnsi"/>
          <w:sz w:val="28"/>
          <w:szCs w:val="28"/>
        </w:rPr>
        <w:t xml:space="preserve">, realizando su </w:t>
      </w:r>
      <w:r w:rsidRPr="00027409">
        <w:rPr>
          <w:rFonts w:asciiTheme="majorHAnsi" w:hAnsiTheme="majorHAnsi"/>
          <w:b/>
          <w:sz w:val="28"/>
          <w:szCs w:val="28"/>
          <w:u w:val="single"/>
        </w:rPr>
        <w:t>primera exposición individual</w:t>
      </w:r>
      <w:r w:rsidRPr="00027409">
        <w:rPr>
          <w:rFonts w:asciiTheme="majorHAnsi" w:hAnsiTheme="majorHAnsi"/>
          <w:sz w:val="28"/>
          <w:szCs w:val="28"/>
        </w:rPr>
        <w:t xml:space="preserve"> en </w:t>
      </w:r>
      <w:r w:rsidRPr="00027409">
        <w:rPr>
          <w:rFonts w:asciiTheme="majorHAnsi" w:hAnsiTheme="majorHAnsi"/>
          <w:b/>
          <w:sz w:val="28"/>
          <w:szCs w:val="28"/>
        </w:rPr>
        <w:t>1974</w:t>
      </w:r>
      <w:r w:rsidRPr="00027409">
        <w:rPr>
          <w:rFonts w:asciiTheme="majorHAnsi" w:hAnsiTheme="majorHAnsi"/>
          <w:sz w:val="28"/>
          <w:szCs w:val="28"/>
        </w:rPr>
        <w:t xml:space="preserve">, en la </w:t>
      </w:r>
      <w:r w:rsidRPr="00027409">
        <w:rPr>
          <w:rFonts w:asciiTheme="majorHAnsi" w:hAnsiTheme="majorHAnsi"/>
          <w:i/>
          <w:sz w:val="28"/>
          <w:szCs w:val="28"/>
        </w:rPr>
        <w:t>CAJA DE AHORROS PROVINCIAL DE VALLADOLID</w:t>
      </w:r>
      <w:r w:rsidRPr="00027409">
        <w:rPr>
          <w:rFonts w:asciiTheme="majorHAnsi" w:hAnsiTheme="majorHAnsi"/>
          <w:sz w:val="28"/>
          <w:szCs w:val="28"/>
        </w:rPr>
        <w:t xml:space="preserve">. Un año más tarde, en </w:t>
      </w:r>
      <w:r w:rsidRPr="00027409">
        <w:rPr>
          <w:rFonts w:asciiTheme="majorHAnsi" w:hAnsiTheme="majorHAnsi"/>
          <w:b/>
          <w:sz w:val="28"/>
          <w:szCs w:val="28"/>
        </w:rPr>
        <w:t>1975</w:t>
      </w:r>
      <w:r w:rsidRPr="00027409">
        <w:rPr>
          <w:rFonts w:asciiTheme="majorHAnsi" w:hAnsiTheme="majorHAnsi"/>
          <w:sz w:val="28"/>
          <w:szCs w:val="28"/>
        </w:rPr>
        <w:t xml:space="preserve">, se </w:t>
      </w:r>
      <w:r w:rsidRPr="00027409">
        <w:rPr>
          <w:rFonts w:asciiTheme="majorHAnsi" w:hAnsiTheme="majorHAnsi"/>
          <w:b/>
          <w:sz w:val="28"/>
          <w:szCs w:val="28"/>
          <w:u w:val="single"/>
        </w:rPr>
        <w:t>licencia en Bellas Artes</w:t>
      </w:r>
      <w:r w:rsidRPr="00027409">
        <w:rPr>
          <w:rFonts w:asciiTheme="majorHAnsi" w:hAnsiTheme="majorHAnsi"/>
          <w:sz w:val="28"/>
          <w:szCs w:val="28"/>
        </w:rPr>
        <w:t xml:space="preserve"> y expone en la </w:t>
      </w:r>
      <w:r w:rsidRPr="00027409">
        <w:rPr>
          <w:rFonts w:asciiTheme="majorHAnsi" w:hAnsiTheme="majorHAnsi"/>
          <w:i/>
          <w:sz w:val="28"/>
          <w:szCs w:val="28"/>
        </w:rPr>
        <w:t>Galería STUDIUM</w:t>
      </w:r>
      <w:r w:rsidRPr="00027409">
        <w:rPr>
          <w:rFonts w:asciiTheme="majorHAnsi" w:hAnsiTheme="majorHAnsi"/>
          <w:sz w:val="28"/>
          <w:szCs w:val="28"/>
        </w:rPr>
        <w:t xml:space="preserve">, de Valladolid. El año </w:t>
      </w:r>
      <w:r w:rsidRPr="00027409">
        <w:rPr>
          <w:rFonts w:asciiTheme="majorHAnsi" w:hAnsiTheme="majorHAnsi"/>
          <w:b/>
          <w:sz w:val="28"/>
          <w:szCs w:val="28"/>
        </w:rPr>
        <w:t>1977</w:t>
      </w:r>
      <w:r w:rsidRPr="00027409">
        <w:rPr>
          <w:rFonts w:asciiTheme="majorHAnsi" w:hAnsiTheme="majorHAnsi"/>
          <w:sz w:val="28"/>
          <w:szCs w:val="28"/>
        </w:rPr>
        <w:t xml:space="preserve"> es fundamental para la trayectoria artística de Sánchez Calderón, ya que es </w:t>
      </w:r>
      <w:r w:rsidRPr="00027409">
        <w:rPr>
          <w:rFonts w:asciiTheme="majorHAnsi" w:hAnsiTheme="majorHAnsi"/>
          <w:b/>
          <w:sz w:val="28"/>
          <w:szCs w:val="28"/>
          <w:u w:val="single"/>
        </w:rPr>
        <w:t>seleccionado como representante de España</w:t>
      </w:r>
      <w:r w:rsidRPr="00027409">
        <w:rPr>
          <w:rFonts w:asciiTheme="majorHAnsi" w:hAnsiTheme="majorHAnsi"/>
          <w:sz w:val="28"/>
          <w:szCs w:val="28"/>
        </w:rPr>
        <w:t xml:space="preserve"> en la </w:t>
      </w:r>
      <w:r w:rsidRPr="00027409">
        <w:rPr>
          <w:rFonts w:asciiTheme="majorHAnsi" w:hAnsiTheme="majorHAnsi"/>
          <w:i/>
          <w:sz w:val="28"/>
          <w:szCs w:val="28"/>
        </w:rPr>
        <w:t>XVI BIENAL INTERNACIONAL DE ARTE DE SÃO PAULO</w:t>
      </w:r>
      <w:r w:rsidRPr="00027409">
        <w:rPr>
          <w:rFonts w:asciiTheme="majorHAnsi" w:hAnsiTheme="majorHAnsi"/>
          <w:sz w:val="28"/>
          <w:szCs w:val="28"/>
        </w:rPr>
        <w:t>.</w:t>
      </w:r>
    </w:p>
    <w:p w:rsidR="00027409" w:rsidRDefault="00027409" w:rsidP="00027409">
      <w:pPr>
        <w:pStyle w:val="Prrafodelista"/>
        <w:spacing w:after="0" w:line="360" w:lineRule="auto"/>
        <w:ind w:left="1069"/>
        <w:jc w:val="both"/>
        <w:rPr>
          <w:rFonts w:asciiTheme="majorHAnsi" w:hAnsiTheme="majorHAnsi"/>
          <w:sz w:val="28"/>
          <w:szCs w:val="28"/>
        </w:rPr>
      </w:pPr>
    </w:p>
    <w:p w:rsidR="00027409" w:rsidRDefault="00027409" w:rsidP="00027409">
      <w:pPr>
        <w:pStyle w:val="Prrafodelista"/>
        <w:numPr>
          <w:ilvl w:val="0"/>
          <w:numId w:val="1"/>
        </w:numPr>
        <w:spacing w:after="0" w:line="360" w:lineRule="auto"/>
        <w:jc w:val="both"/>
        <w:rPr>
          <w:rFonts w:asciiTheme="majorHAnsi" w:hAnsiTheme="majorHAnsi"/>
          <w:sz w:val="28"/>
          <w:szCs w:val="28"/>
        </w:rPr>
      </w:pPr>
      <w:r w:rsidRPr="00027409">
        <w:rPr>
          <w:rFonts w:asciiTheme="majorHAnsi" w:hAnsiTheme="majorHAnsi"/>
          <w:sz w:val="28"/>
          <w:szCs w:val="28"/>
        </w:rPr>
        <w:t>Compagina su faceta de artista con la de docente, impartiendo clase</w:t>
      </w:r>
      <w:r>
        <w:rPr>
          <w:rFonts w:asciiTheme="majorHAnsi" w:hAnsiTheme="majorHAnsi"/>
          <w:sz w:val="28"/>
          <w:szCs w:val="28"/>
        </w:rPr>
        <w:t>s</w:t>
      </w:r>
      <w:r w:rsidRPr="00027409">
        <w:rPr>
          <w:rFonts w:asciiTheme="majorHAnsi" w:hAnsiTheme="majorHAnsi"/>
          <w:sz w:val="28"/>
          <w:szCs w:val="28"/>
        </w:rPr>
        <w:t xml:space="preserve"> en la </w:t>
      </w:r>
      <w:r w:rsidRPr="00027409">
        <w:rPr>
          <w:rFonts w:asciiTheme="majorHAnsi" w:hAnsiTheme="majorHAnsi"/>
          <w:i/>
          <w:sz w:val="28"/>
          <w:szCs w:val="28"/>
        </w:rPr>
        <w:t>ESCUELA TÉCNICA SUPERIOR DE ARQUITECTURA</w:t>
      </w:r>
      <w:r w:rsidRPr="00027409">
        <w:rPr>
          <w:rFonts w:asciiTheme="majorHAnsi" w:hAnsiTheme="majorHAnsi"/>
          <w:sz w:val="28"/>
          <w:szCs w:val="28"/>
        </w:rPr>
        <w:t xml:space="preserve"> de la </w:t>
      </w:r>
      <w:r w:rsidRPr="00027409">
        <w:rPr>
          <w:rFonts w:asciiTheme="majorHAnsi" w:hAnsiTheme="majorHAnsi"/>
          <w:i/>
          <w:sz w:val="28"/>
          <w:szCs w:val="28"/>
        </w:rPr>
        <w:t>UNIVERSIDAD COMPLUTENSE DE MADRID</w:t>
      </w:r>
      <w:r w:rsidRPr="00027409">
        <w:rPr>
          <w:rFonts w:asciiTheme="majorHAnsi" w:hAnsiTheme="majorHAnsi"/>
          <w:sz w:val="28"/>
          <w:szCs w:val="28"/>
        </w:rPr>
        <w:t xml:space="preserve">, en la </w:t>
      </w:r>
      <w:r w:rsidRPr="00027409">
        <w:rPr>
          <w:rFonts w:asciiTheme="majorHAnsi" w:hAnsiTheme="majorHAnsi"/>
          <w:i/>
          <w:sz w:val="28"/>
          <w:szCs w:val="28"/>
        </w:rPr>
        <w:t>ESCUELA UNIVERSITARIA DEL PROFESORADO DE E.G.B. DE PALENCIA</w:t>
      </w:r>
      <w:r w:rsidRPr="00027409">
        <w:rPr>
          <w:rFonts w:asciiTheme="majorHAnsi" w:hAnsiTheme="majorHAnsi"/>
          <w:sz w:val="28"/>
          <w:szCs w:val="28"/>
        </w:rPr>
        <w:t xml:space="preserve">, y </w:t>
      </w:r>
      <w:r w:rsidRPr="00027409">
        <w:rPr>
          <w:rFonts w:asciiTheme="majorHAnsi" w:hAnsiTheme="majorHAnsi"/>
          <w:b/>
          <w:sz w:val="28"/>
          <w:szCs w:val="28"/>
        </w:rPr>
        <w:t>desde 1985</w:t>
      </w:r>
      <w:r w:rsidRPr="00027409">
        <w:rPr>
          <w:rFonts w:asciiTheme="majorHAnsi" w:hAnsiTheme="majorHAnsi"/>
          <w:sz w:val="28"/>
          <w:szCs w:val="28"/>
        </w:rPr>
        <w:t xml:space="preserve"> en la </w:t>
      </w:r>
      <w:r w:rsidRPr="00027409">
        <w:rPr>
          <w:rFonts w:asciiTheme="majorHAnsi" w:hAnsiTheme="majorHAnsi"/>
          <w:i/>
          <w:sz w:val="28"/>
          <w:szCs w:val="28"/>
        </w:rPr>
        <w:t xml:space="preserve">FACULTAD DE BELLAS ARTES </w:t>
      </w:r>
      <w:r w:rsidRPr="00027409">
        <w:rPr>
          <w:rFonts w:asciiTheme="majorHAnsi" w:hAnsiTheme="majorHAnsi"/>
          <w:sz w:val="28"/>
          <w:szCs w:val="28"/>
        </w:rPr>
        <w:t xml:space="preserve">de la </w:t>
      </w:r>
      <w:r w:rsidRPr="00027409">
        <w:rPr>
          <w:rFonts w:asciiTheme="majorHAnsi" w:hAnsiTheme="majorHAnsi"/>
          <w:i/>
          <w:sz w:val="28"/>
          <w:szCs w:val="28"/>
        </w:rPr>
        <w:t>UNIVERSIDAD DE SALAMANCA</w:t>
      </w:r>
      <w:r w:rsidR="00B83647">
        <w:rPr>
          <w:rFonts w:asciiTheme="majorHAnsi" w:hAnsiTheme="majorHAnsi"/>
          <w:sz w:val="28"/>
          <w:szCs w:val="28"/>
        </w:rPr>
        <w:t>, en la que también se Doctoró.</w:t>
      </w:r>
    </w:p>
    <w:p w:rsidR="00B83647" w:rsidRPr="00B83647" w:rsidRDefault="00B83647" w:rsidP="00B83647">
      <w:pPr>
        <w:pStyle w:val="Prrafodelista"/>
        <w:rPr>
          <w:rFonts w:asciiTheme="majorHAnsi" w:hAnsiTheme="majorHAnsi"/>
          <w:sz w:val="28"/>
          <w:szCs w:val="28"/>
        </w:rPr>
      </w:pPr>
    </w:p>
    <w:p w:rsidR="00B83647" w:rsidRPr="00B83647" w:rsidRDefault="00B83647" w:rsidP="00B83647">
      <w:pPr>
        <w:pStyle w:val="Prrafodelista"/>
        <w:numPr>
          <w:ilvl w:val="0"/>
          <w:numId w:val="1"/>
        </w:numPr>
        <w:spacing w:after="0" w:line="360" w:lineRule="auto"/>
        <w:ind w:left="1066" w:hanging="357"/>
        <w:jc w:val="both"/>
        <w:rPr>
          <w:rFonts w:asciiTheme="majorHAnsi" w:hAnsiTheme="majorHAnsi"/>
          <w:sz w:val="28"/>
          <w:szCs w:val="28"/>
        </w:rPr>
      </w:pPr>
      <w:r w:rsidRPr="00B83647">
        <w:rPr>
          <w:rFonts w:asciiTheme="majorHAnsi" w:hAnsiTheme="majorHAnsi"/>
          <w:sz w:val="28"/>
          <w:szCs w:val="28"/>
        </w:rPr>
        <w:t xml:space="preserve">Entre los años </w:t>
      </w:r>
      <w:r w:rsidRPr="00B83647">
        <w:rPr>
          <w:rFonts w:asciiTheme="majorHAnsi" w:hAnsiTheme="majorHAnsi"/>
          <w:b/>
          <w:sz w:val="28"/>
          <w:szCs w:val="28"/>
        </w:rPr>
        <w:t>1970 y 1975</w:t>
      </w:r>
      <w:r w:rsidRPr="00B83647">
        <w:rPr>
          <w:rFonts w:asciiTheme="majorHAnsi" w:hAnsiTheme="majorHAnsi"/>
          <w:sz w:val="28"/>
          <w:szCs w:val="28"/>
        </w:rPr>
        <w:t xml:space="preserve"> es BECADO por el </w:t>
      </w:r>
      <w:r w:rsidRPr="00B83647">
        <w:rPr>
          <w:rFonts w:asciiTheme="majorHAnsi" w:hAnsiTheme="majorHAnsi"/>
          <w:i/>
          <w:sz w:val="28"/>
          <w:szCs w:val="28"/>
        </w:rPr>
        <w:t>INSTITUTO ESPAÑOL DE LA EMIGRACIÓN</w:t>
      </w:r>
      <w:r>
        <w:rPr>
          <w:rFonts w:asciiTheme="majorHAnsi" w:hAnsiTheme="majorHAnsi"/>
          <w:sz w:val="28"/>
          <w:szCs w:val="28"/>
        </w:rPr>
        <w:t xml:space="preserve">, </w:t>
      </w:r>
      <w:r w:rsidRPr="00B83647">
        <w:rPr>
          <w:rFonts w:asciiTheme="majorHAnsi" w:hAnsiTheme="majorHAnsi"/>
          <w:sz w:val="28"/>
          <w:szCs w:val="28"/>
        </w:rPr>
        <w:t xml:space="preserve">y en </w:t>
      </w:r>
      <w:r w:rsidRPr="00B83647">
        <w:rPr>
          <w:rFonts w:asciiTheme="majorHAnsi" w:hAnsiTheme="majorHAnsi"/>
          <w:b/>
          <w:sz w:val="28"/>
          <w:szCs w:val="28"/>
        </w:rPr>
        <w:t>1982</w:t>
      </w:r>
      <w:r w:rsidRPr="00B83647">
        <w:rPr>
          <w:rFonts w:asciiTheme="majorHAnsi" w:hAnsiTheme="majorHAnsi"/>
          <w:sz w:val="28"/>
          <w:szCs w:val="28"/>
        </w:rPr>
        <w:t xml:space="preserve"> obtiene una BECA para la </w:t>
      </w:r>
      <w:r w:rsidRPr="00B83647">
        <w:rPr>
          <w:rFonts w:asciiTheme="majorHAnsi" w:hAnsiTheme="majorHAnsi"/>
          <w:i/>
          <w:sz w:val="28"/>
          <w:szCs w:val="28"/>
        </w:rPr>
        <w:t>Investigación de Nuevas Formas Expresivas</w:t>
      </w:r>
      <w:r>
        <w:rPr>
          <w:rFonts w:asciiTheme="majorHAnsi" w:hAnsiTheme="majorHAnsi"/>
          <w:sz w:val="28"/>
          <w:szCs w:val="28"/>
        </w:rPr>
        <w:t xml:space="preserve">, </w:t>
      </w:r>
      <w:r w:rsidRPr="00B83647">
        <w:rPr>
          <w:rFonts w:asciiTheme="majorHAnsi" w:hAnsiTheme="majorHAnsi"/>
          <w:sz w:val="28"/>
          <w:szCs w:val="28"/>
        </w:rPr>
        <w:t xml:space="preserve">del </w:t>
      </w:r>
      <w:r w:rsidRPr="00B83647">
        <w:rPr>
          <w:rFonts w:asciiTheme="majorHAnsi" w:hAnsiTheme="majorHAnsi"/>
          <w:i/>
          <w:sz w:val="28"/>
          <w:szCs w:val="28"/>
        </w:rPr>
        <w:t>MINISTERIO DE CULTURA</w:t>
      </w:r>
      <w:r w:rsidRPr="00B83647">
        <w:rPr>
          <w:rFonts w:asciiTheme="majorHAnsi" w:hAnsiTheme="majorHAnsi"/>
          <w:sz w:val="28"/>
          <w:szCs w:val="28"/>
        </w:rPr>
        <w:t xml:space="preserve">. </w:t>
      </w:r>
    </w:p>
    <w:p w:rsidR="00027409" w:rsidRPr="00027409" w:rsidRDefault="00027409" w:rsidP="00027409">
      <w:pPr>
        <w:pStyle w:val="Prrafodelista"/>
        <w:rPr>
          <w:rFonts w:asciiTheme="majorHAnsi" w:hAnsiTheme="majorHAnsi"/>
          <w:sz w:val="28"/>
          <w:szCs w:val="28"/>
        </w:rPr>
      </w:pPr>
    </w:p>
    <w:p w:rsidR="00B83647" w:rsidRDefault="00027409" w:rsidP="00B83647">
      <w:pPr>
        <w:pStyle w:val="Prrafodelista"/>
        <w:numPr>
          <w:ilvl w:val="0"/>
          <w:numId w:val="1"/>
        </w:numPr>
        <w:spacing w:after="0" w:line="360" w:lineRule="auto"/>
        <w:jc w:val="both"/>
        <w:rPr>
          <w:rFonts w:asciiTheme="majorHAnsi" w:hAnsiTheme="majorHAnsi"/>
          <w:sz w:val="28"/>
          <w:szCs w:val="28"/>
        </w:rPr>
      </w:pPr>
      <w:r w:rsidRPr="00AB5DAD">
        <w:rPr>
          <w:rFonts w:asciiTheme="majorHAnsi" w:hAnsiTheme="majorHAnsi"/>
          <w:sz w:val="28"/>
          <w:szCs w:val="28"/>
        </w:rPr>
        <w:t xml:space="preserve">En </w:t>
      </w:r>
      <w:r w:rsidRPr="00AB5DAD">
        <w:rPr>
          <w:rFonts w:asciiTheme="majorHAnsi" w:hAnsiTheme="majorHAnsi"/>
          <w:b/>
          <w:sz w:val="28"/>
          <w:szCs w:val="28"/>
        </w:rPr>
        <w:t>1987</w:t>
      </w:r>
      <w:r w:rsidRPr="00AB5DAD">
        <w:rPr>
          <w:rFonts w:asciiTheme="majorHAnsi" w:hAnsiTheme="majorHAnsi"/>
          <w:sz w:val="28"/>
          <w:szCs w:val="28"/>
        </w:rPr>
        <w:t xml:space="preserve"> el </w:t>
      </w:r>
      <w:r w:rsidRPr="00AB5DAD">
        <w:rPr>
          <w:rFonts w:asciiTheme="majorHAnsi" w:hAnsiTheme="majorHAnsi"/>
          <w:i/>
          <w:sz w:val="28"/>
          <w:szCs w:val="28"/>
        </w:rPr>
        <w:t xml:space="preserve">MUSEO ESPAÑOL DE ARTE CONTEMPORÁNEO </w:t>
      </w:r>
      <w:r w:rsidR="00AB5DAD">
        <w:rPr>
          <w:rFonts w:asciiTheme="majorHAnsi" w:hAnsiTheme="majorHAnsi"/>
          <w:sz w:val="28"/>
          <w:szCs w:val="28"/>
        </w:rPr>
        <w:t>de M</w:t>
      </w:r>
      <w:r w:rsidR="00AB5DAD" w:rsidRPr="00AB5DAD">
        <w:rPr>
          <w:rFonts w:asciiTheme="majorHAnsi" w:hAnsiTheme="majorHAnsi"/>
          <w:sz w:val="28"/>
          <w:szCs w:val="28"/>
        </w:rPr>
        <w:t xml:space="preserve">adrid </w:t>
      </w:r>
      <w:r w:rsidRPr="00AB5DAD">
        <w:rPr>
          <w:rFonts w:asciiTheme="majorHAnsi" w:hAnsiTheme="majorHAnsi"/>
          <w:sz w:val="28"/>
          <w:szCs w:val="28"/>
        </w:rPr>
        <w:t xml:space="preserve">le dedica una </w:t>
      </w:r>
      <w:r w:rsidRPr="00AB5DAD">
        <w:rPr>
          <w:rFonts w:asciiTheme="majorHAnsi" w:hAnsiTheme="majorHAnsi"/>
          <w:b/>
          <w:sz w:val="28"/>
          <w:szCs w:val="28"/>
          <w:u w:val="single"/>
        </w:rPr>
        <w:t xml:space="preserve">exposición </w:t>
      </w:r>
      <w:r w:rsidR="00AB5DAD" w:rsidRPr="00AB5DAD">
        <w:rPr>
          <w:rFonts w:asciiTheme="majorHAnsi" w:hAnsiTheme="majorHAnsi"/>
          <w:b/>
          <w:sz w:val="28"/>
          <w:szCs w:val="28"/>
          <w:u w:val="single"/>
        </w:rPr>
        <w:t>retrospectiva</w:t>
      </w:r>
      <w:r w:rsidR="00AB5DAD" w:rsidRPr="00AB5DAD">
        <w:rPr>
          <w:rFonts w:asciiTheme="majorHAnsi" w:hAnsiTheme="majorHAnsi"/>
          <w:sz w:val="28"/>
          <w:szCs w:val="28"/>
        </w:rPr>
        <w:t xml:space="preserve">, que se repite en </w:t>
      </w:r>
      <w:r w:rsidR="00AB5DAD" w:rsidRPr="00AB5DAD">
        <w:rPr>
          <w:rFonts w:asciiTheme="majorHAnsi" w:hAnsiTheme="majorHAnsi"/>
          <w:b/>
          <w:sz w:val="28"/>
          <w:szCs w:val="28"/>
        </w:rPr>
        <w:t>1991</w:t>
      </w:r>
      <w:r w:rsidR="00AB5DAD" w:rsidRPr="00AB5DAD">
        <w:rPr>
          <w:rFonts w:asciiTheme="majorHAnsi" w:hAnsiTheme="majorHAnsi"/>
          <w:sz w:val="28"/>
          <w:szCs w:val="28"/>
        </w:rPr>
        <w:t xml:space="preserve">, en el </w:t>
      </w:r>
      <w:r w:rsidR="00AB5DAD" w:rsidRPr="00AB5DAD">
        <w:rPr>
          <w:rFonts w:asciiTheme="majorHAnsi" w:hAnsiTheme="majorHAnsi"/>
          <w:i/>
          <w:sz w:val="28"/>
          <w:szCs w:val="28"/>
        </w:rPr>
        <w:t>MUSEO SAN TELMO</w:t>
      </w:r>
      <w:r w:rsidR="00AB5DAD" w:rsidRPr="00AB5DAD">
        <w:rPr>
          <w:rFonts w:asciiTheme="majorHAnsi" w:hAnsiTheme="majorHAnsi"/>
          <w:sz w:val="28"/>
          <w:szCs w:val="28"/>
        </w:rPr>
        <w:t>, de San Sebastián.</w:t>
      </w:r>
      <w:r w:rsidRPr="00AB5DAD">
        <w:rPr>
          <w:rFonts w:asciiTheme="majorHAnsi" w:hAnsiTheme="majorHAnsi"/>
          <w:sz w:val="28"/>
          <w:szCs w:val="28"/>
        </w:rPr>
        <w:t xml:space="preserve"> </w:t>
      </w:r>
    </w:p>
    <w:p w:rsidR="00AB5DAD" w:rsidRPr="00AB5DAD" w:rsidRDefault="00AB5DAD" w:rsidP="00AB5DAD">
      <w:pPr>
        <w:pStyle w:val="Prrafodelista"/>
        <w:rPr>
          <w:rFonts w:asciiTheme="majorHAnsi" w:hAnsiTheme="majorHAnsi"/>
          <w:sz w:val="28"/>
          <w:szCs w:val="28"/>
        </w:rPr>
      </w:pPr>
    </w:p>
    <w:p w:rsidR="00B83647" w:rsidRDefault="00B83647" w:rsidP="00B83647">
      <w:pPr>
        <w:pStyle w:val="Prrafodelista"/>
        <w:numPr>
          <w:ilvl w:val="0"/>
          <w:numId w:val="1"/>
        </w:numPr>
        <w:spacing w:after="0" w:line="360" w:lineRule="auto"/>
        <w:ind w:left="1066" w:hanging="357"/>
        <w:jc w:val="both"/>
        <w:rPr>
          <w:rFonts w:asciiTheme="majorHAnsi" w:hAnsiTheme="majorHAnsi"/>
          <w:sz w:val="28"/>
          <w:szCs w:val="28"/>
        </w:rPr>
      </w:pPr>
      <w:r>
        <w:rPr>
          <w:rFonts w:asciiTheme="majorHAnsi" w:hAnsiTheme="majorHAnsi"/>
          <w:sz w:val="28"/>
          <w:szCs w:val="28"/>
        </w:rPr>
        <w:t>A lo largo de su trayectoria profesional, h</w:t>
      </w:r>
      <w:r w:rsidRPr="00B83647">
        <w:rPr>
          <w:rFonts w:asciiTheme="majorHAnsi" w:hAnsiTheme="majorHAnsi"/>
          <w:sz w:val="28"/>
          <w:szCs w:val="28"/>
        </w:rPr>
        <w:t xml:space="preserve">a participado en importantes </w:t>
      </w:r>
      <w:r w:rsidR="00D745B8" w:rsidRPr="00B83647">
        <w:rPr>
          <w:rFonts w:asciiTheme="majorHAnsi" w:hAnsiTheme="majorHAnsi"/>
          <w:b/>
          <w:sz w:val="28"/>
          <w:szCs w:val="28"/>
          <w:u w:val="single"/>
        </w:rPr>
        <w:t>MUESTRAS COLECTIVAS</w:t>
      </w:r>
      <w:r w:rsidRPr="00B83647">
        <w:rPr>
          <w:rFonts w:asciiTheme="majorHAnsi" w:hAnsiTheme="majorHAnsi"/>
          <w:sz w:val="28"/>
          <w:szCs w:val="28"/>
        </w:rPr>
        <w:t xml:space="preserve">, entre las que cabe destacar: </w:t>
      </w:r>
    </w:p>
    <w:p w:rsidR="00B83647" w:rsidRPr="00B83647" w:rsidRDefault="00B83647" w:rsidP="00B83647">
      <w:pPr>
        <w:pStyle w:val="Prrafodelista"/>
        <w:rPr>
          <w:rFonts w:asciiTheme="majorHAnsi" w:hAnsiTheme="majorHAnsi"/>
          <w:sz w:val="28"/>
          <w:szCs w:val="28"/>
        </w:rPr>
      </w:pPr>
    </w:p>
    <w:p w:rsidR="00B83647" w:rsidRDefault="00B83647" w:rsidP="00B83647">
      <w:pPr>
        <w:pStyle w:val="Prrafodelista"/>
        <w:numPr>
          <w:ilvl w:val="0"/>
          <w:numId w:val="2"/>
        </w:numPr>
        <w:spacing w:after="0" w:line="360" w:lineRule="auto"/>
        <w:jc w:val="both"/>
        <w:rPr>
          <w:rFonts w:asciiTheme="majorHAnsi" w:hAnsiTheme="majorHAnsi"/>
          <w:sz w:val="28"/>
          <w:szCs w:val="28"/>
        </w:rPr>
      </w:pPr>
      <w:r w:rsidRPr="00B83647">
        <w:rPr>
          <w:rFonts w:asciiTheme="majorHAnsi" w:hAnsiTheme="majorHAnsi"/>
          <w:i/>
          <w:sz w:val="28"/>
          <w:szCs w:val="28"/>
        </w:rPr>
        <w:t>PINTURA ESPAÑOLA CONTEMPORÁNEA</w:t>
      </w:r>
      <w:r w:rsidRPr="00B83647">
        <w:rPr>
          <w:rFonts w:asciiTheme="majorHAnsi" w:hAnsiTheme="majorHAnsi"/>
          <w:sz w:val="28"/>
          <w:szCs w:val="28"/>
        </w:rPr>
        <w:t xml:space="preserve"> </w:t>
      </w:r>
      <w:r w:rsidRPr="00B83647">
        <w:rPr>
          <w:rFonts w:asciiTheme="majorHAnsi" w:hAnsiTheme="majorHAnsi"/>
          <w:b/>
          <w:sz w:val="28"/>
          <w:szCs w:val="28"/>
        </w:rPr>
        <w:t>(1974)</w:t>
      </w:r>
      <w:r>
        <w:rPr>
          <w:rFonts w:asciiTheme="majorHAnsi" w:hAnsiTheme="majorHAnsi"/>
          <w:sz w:val="28"/>
          <w:szCs w:val="28"/>
        </w:rPr>
        <w:t>,</w:t>
      </w:r>
      <w:r w:rsidRPr="00B83647">
        <w:rPr>
          <w:rFonts w:asciiTheme="majorHAnsi" w:hAnsiTheme="majorHAnsi"/>
          <w:sz w:val="28"/>
          <w:szCs w:val="28"/>
        </w:rPr>
        <w:t xml:space="preserve"> en l</w:t>
      </w:r>
      <w:r>
        <w:rPr>
          <w:rFonts w:asciiTheme="majorHAnsi" w:hAnsiTheme="majorHAnsi"/>
          <w:sz w:val="28"/>
          <w:szCs w:val="28"/>
        </w:rPr>
        <w:t xml:space="preserve">a </w:t>
      </w:r>
      <w:r w:rsidRPr="00B83647">
        <w:rPr>
          <w:rFonts w:asciiTheme="majorHAnsi" w:hAnsiTheme="majorHAnsi"/>
          <w:i/>
          <w:sz w:val="28"/>
          <w:szCs w:val="28"/>
        </w:rPr>
        <w:t xml:space="preserve">Fundación </w:t>
      </w:r>
      <w:proofErr w:type="spellStart"/>
      <w:r w:rsidRPr="00B83647">
        <w:rPr>
          <w:rFonts w:asciiTheme="majorHAnsi" w:hAnsiTheme="majorHAnsi"/>
          <w:i/>
          <w:sz w:val="28"/>
          <w:szCs w:val="28"/>
        </w:rPr>
        <w:t>Calouste</w:t>
      </w:r>
      <w:proofErr w:type="spellEnd"/>
      <w:r w:rsidRPr="00B83647">
        <w:rPr>
          <w:rFonts w:asciiTheme="majorHAnsi" w:hAnsiTheme="majorHAnsi"/>
          <w:i/>
          <w:sz w:val="28"/>
          <w:szCs w:val="28"/>
        </w:rPr>
        <w:t xml:space="preserve"> </w:t>
      </w:r>
      <w:proofErr w:type="spellStart"/>
      <w:r w:rsidRPr="00B83647">
        <w:rPr>
          <w:rFonts w:asciiTheme="majorHAnsi" w:hAnsiTheme="majorHAnsi"/>
          <w:i/>
          <w:sz w:val="28"/>
          <w:szCs w:val="28"/>
        </w:rPr>
        <w:t>Gulbenkian</w:t>
      </w:r>
      <w:proofErr w:type="spellEnd"/>
      <w:r>
        <w:rPr>
          <w:rFonts w:asciiTheme="majorHAnsi" w:hAnsiTheme="majorHAnsi"/>
          <w:sz w:val="28"/>
          <w:szCs w:val="28"/>
        </w:rPr>
        <w:t xml:space="preserve">, </w:t>
      </w:r>
      <w:r w:rsidRPr="00B83647">
        <w:rPr>
          <w:rFonts w:asciiTheme="majorHAnsi" w:hAnsiTheme="majorHAnsi"/>
          <w:sz w:val="28"/>
          <w:szCs w:val="28"/>
        </w:rPr>
        <w:t>de Lisboa (PORTUGAL</w:t>
      </w:r>
      <w:r>
        <w:rPr>
          <w:rFonts w:asciiTheme="majorHAnsi" w:hAnsiTheme="majorHAnsi"/>
          <w:sz w:val="28"/>
          <w:szCs w:val="28"/>
        </w:rPr>
        <w:t>).</w:t>
      </w:r>
    </w:p>
    <w:p w:rsidR="00B83647" w:rsidRPr="00B83647" w:rsidRDefault="00B83647" w:rsidP="00B83647">
      <w:pPr>
        <w:pStyle w:val="Prrafodelista"/>
        <w:numPr>
          <w:ilvl w:val="0"/>
          <w:numId w:val="2"/>
        </w:numPr>
        <w:spacing w:after="0" w:line="360" w:lineRule="auto"/>
        <w:jc w:val="both"/>
        <w:rPr>
          <w:rFonts w:asciiTheme="majorHAnsi" w:hAnsiTheme="majorHAnsi"/>
          <w:sz w:val="28"/>
          <w:szCs w:val="28"/>
        </w:rPr>
      </w:pPr>
      <w:r w:rsidRPr="00027409">
        <w:rPr>
          <w:rFonts w:asciiTheme="majorHAnsi" w:hAnsiTheme="majorHAnsi"/>
          <w:i/>
          <w:sz w:val="28"/>
          <w:szCs w:val="28"/>
        </w:rPr>
        <w:lastRenderedPageBreak/>
        <w:t>XVI BIENAL INTERNACIONAL DE ARTE DE SÃO PAULO</w:t>
      </w:r>
      <w:r>
        <w:rPr>
          <w:rFonts w:asciiTheme="majorHAnsi" w:hAnsiTheme="majorHAnsi"/>
          <w:sz w:val="28"/>
          <w:szCs w:val="28"/>
        </w:rPr>
        <w:t xml:space="preserve"> </w:t>
      </w:r>
      <w:r w:rsidRPr="00B83647">
        <w:rPr>
          <w:rFonts w:asciiTheme="majorHAnsi" w:hAnsiTheme="majorHAnsi"/>
          <w:b/>
          <w:sz w:val="28"/>
          <w:szCs w:val="28"/>
        </w:rPr>
        <w:t>(1977)</w:t>
      </w:r>
      <w:r>
        <w:rPr>
          <w:rFonts w:asciiTheme="majorHAnsi" w:hAnsiTheme="majorHAnsi"/>
          <w:sz w:val="28"/>
          <w:szCs w:val="28"/>
        </w:rPr>
        <w:t>, BRASIL.</w:t>
      </w:r>
    </w:p>
    <w:p w:rsidR="00B83647" w:rsidRDefault="00B83647" w:rsidP="00B83647">
      <w:pPr>
        <w:pStyle w:val="Prrafodelista"/>
        <w:numPr>
          <w:ilvl w:val="0"/>
          <w:numId w:val="2"/>
        </w:numPr>
        <w:spacing w:after="0" w:line="360" w:lineRule="auto"/>
        <w:jc w:val="both"/>
        <w:rPr>
          <w:rFonts w:asciiTheme="majorHAnsi" w:hAnsiTheme="majorHAnsi"/>
          <w:sz w:val="28"/>
          <w:szCs w:val="28"/>
        </w:rPr>
      </w:pPr>
      <w:r w:rsidRPr="00B83647">
        <w:rPr>
          <w:rFonts w:asciiTheme="majorHAnsi" w:hAnsiTheme="majorHAnsi"/>
          <w:i/>
          <w:sz w:val="28"/>
          <w:szCs w:val="28"/>
        </w:rPr>
        <w:t>III BIENAL INTERNACIONAL DEL CAIRO</w:t>
      </w:r>
      <w:r w:rsidRPr="00B83647">
        <w:rPr>
          <w:rFonts w:asciiTheme="majorHAnsi" w:hAnsiTheme="majorHAnsi"/>
          <w:sz w:val="28"/>
          <w:szCs w:val="28"/>
        </w:rPr>
        <w:t xml:space="preserve"> </w:t>
      </w:r>
      <w:r w:rsidRPr="00B83647">
        <w:rPr>
          <w:rFonts w:asciiTheme="majorHAnsi" w:hAnsiTheme="majorHAnsi"/>
          <w:b/>
          <w:sz w:val="28"/>
          <w:szCs w:val="28"/>
        </w:rPr>
        <w:t>(1988)</w:t>
      </w:r>
      <w:r>
        <w:rPr>
          <w:rFonts w:asciiTheme="majorHAnsi" w:hAnsiTheme="majorHAnsi"/>
          <w:sz w:val="28"/>
          <w:szCs w:val="28"/>
        </w:rPr>
        <w:t>, EGIPTO.</w:t>
      </w:r>
      <w:r w:rsidRPr="00B83647">
        <w:rPr>
          <w:rFonts w:asciiTheme="majorHAnsi" w:hAnsiTheme="majorHAnsi"/>
          <w:sz w:val="28"/>
          <w:szCs w:val="28"/>
        </w:rPr>
        <w:t xml:space="preserve"> </w:t>
      </w:r>
    </w:p>
    <w:p w:rsidR="00B83647" w:rsidRDefault="00B83647" w:rsidP="00B83647">
      <w:pPr>
        <w:pStyle w:val="Prrafodelista"/>
        <w:numPr>
          <w:ilvl w:val="0"/>
          <w:numId w:val="2"/>
        </w:numPr>
        <w:spacing w:after="0" w:line="360" w:lineRule="auto"/>
        <w:jc w:val="both"/>
        <w:rPr>
          <w:rFonts w:asciiTheme="majorHAnsi" w:hAnsiTheme="majorHAnsi"/>
          <w:sz w:val="28"/>
          <w:szCs w:val="28"/>
        </w:rPr>
      </w:pPr>
      <w:r w:rsidRPr="00B83647">
        <w:rPr>
          <w:rFonts w:asciiTheme="majorHAnsi" w:hAnsiTheme="majorHAnsi"/>
          <w:i/>
          <w:sz w:val="28"/>
          <w:szCs w:val="28"/>
        </w:rPr>
        <w:t>XIII SALÓN DE LOS 16</w:t>
      </w:r>
      <w:r w:rsidRPr="00B83647">
        <w:rPr>
          <w:rFonts w:asciiTheme="majorHAnsi" w:hAnsiTheme="majorHAnsi"/>
          <w:sz w:val="28"/>
          <w:szCs w:val="28"/>
        </w:rPr>
        <w:t xml:space="preserve"> </w:t>
      </w:r>
      <w:r w:rsidRPr="00B83647">
        <w:rPr>
          <w:rFonts w:asciiTheme="majorHAnsi" w:hAnsiTheme="majorHAnsi"/>
          <w:b/>
          <w:sz w:val="28"/>
          <w:szCs w:val="28"/>
        </w:rPr>
        <w:t>(1993)</w:t>
      </w:r>
      <w:r>
        <w:rPr>
          <w:rFonts w:asciiTheme="majorHAnsi" w:hAnsiTheme="majorHAnsi"/>
          <w:sz w:val="28"/>
          <w:szCs w:val="28"/>
        </w:rPr>
        <w:t>,</w:t>
      </w:r>
      <w:r w:rsidRPr="00B83647">
        <w:rPr>
          <w:rFonts w:asciiTheme="majorHAnsi" w:hAnsiTheme="majorHAnsi"/>
          <w:sz w:val="28"/>
          <w:szCs w:val="28"/>
        </w:rPr>
        <w:t xml:space="preserve"> en el </w:t>
      </w:r>
      <w:r w:rsidRPr="00B83647">
        <w:rPr>
          <w:rFonts w:asciiTheme="majorHAnsi" w:hAnsiTheme="majorHAnsi"/>
          <w:i/>
          <w:sz w:val="28"/>
          <w:szCs w:val="28"/>
        </w:rPr>
        <w:t>Palacio de Velázquez</w:t>
      </w:r>
      <w:r>
        <w:rPr>
          <w:rFonts w:asciiTheme="majorHAnsi" w:hAnsiTheme="majorHAnsi"/>
          <w:sz w:val="28"/>
          <w:szCs w:val="28"/>
        </w:rPr>
        <w:t xml:space="preserve"> del </w:t>
      </w:r>
      <w:r w:rsidRPr="00B83647">
        <w:rPr>
          <w:rFonts w:asciiTheme="majorHAnsi" w:hAnsiTheme="majorHAnsi"/>
          <w:i/>
          <w:sz w:val="28"/>
          <w:szCs w:val="28"/>
        </w:rPr>
        <w:t>Parque del Retiro</w:t>
      </w:r>
      <w:r>
        <w:rPr>
          <w:rFonts w:asciiTheme="majorHAnsi" w:hAnsiTheme="majorHAnsi"/>
          <w:sz w:val="28"/>
          <w:szCs w:val="28"/>
        </w:rPr>
        <w:t>, Madrid (ESPAÑA).</w:t>
      </w:r>
    </w:p>
    <w:p w:rsidR="00B83647" w:rsidRDefault="00B83647" w:rsidP="00B83647">
      <w:pPr>
        <w:pStyle w:val="Prrafodelista"/>
        <w:spacing w:after="0" w:line="360" w:lineRule="auto"/>
        <w:ind w:left="2126"/>
        <w:jc w:val="both"/>
        <w:rPr>
          <w:rFonts w:asciiTheme="majorHAnsi" w:hAnsiTheme="majorHAnsi"/>
          <w:sz w:val="28"/>
          <w:szCs w:val="28"/>
        </w:rPr>
      </w:pPr>
    </w:p>
    <w:p w:rsidR="00D745B8" w:rsidRDefault="00B83647" w:rsidP="00B83647">
      <w:pPr>
        <w:pStyle w:val="Prrafodelista"/>
        <w:numPr>
          <w:ilvl w:val="0"/>
          <w:numId w:val="1"/>
        </w:numPr>
        <w:spacing w:after="0" w:line="360" w:lineRule="auto"/>
        <w:ind w:left="1066" w:hanging="357"/>
        <w:jc w:val="both"/>
        <w:rPr>
          <w:rFonts w:asciiTheme="majorHAnsi" w:hAnsiTheme="majorHAnsi"/>
          <w:sz w:val="28"/>
          <w:szCs w:val="28"/>
        </w:rPr>
      </w:pPr>
      <w:r w:rsidRPr="00B83647">
        <w:rPr>
          <w:rFonts w:asciiTheme="majorHAnsi" w:hAnsiTheme="majorHAnsi"/>
          <w:sz w:val="28"/>
          <w:szCs w:val="28"/>
        </w:rPr>
        <w:t xml:space="preserve">Su obra está presente en numerosas </w:t>
      </w:r>
      <w:r w:rsidR="00D745B8" w:rsidRPr="00D745B8">
        <w:rPr>
          <w:rFonts w:asciiTheme="majorHAnsi" w:hAnsiTheme="majorHAnsi"/>
          <w:b/>
          <w:sz w:val="28"/>
          <w:szCs w:val="28"/>
          <w:u w:val="single"/>
        </w:rPr>
        <w:t>COLECCIONES</w:t>
      </w:r>
      <w:r w:rsidRPr="00B83647">
        <w:rPr>
          <w:rFonts w:asciiTheme="majorHAnsi" w:hAnsiTheme="majorHAnsi"/>
          <w:sz w:val="28"/>
          <w:szCs w:val="28"/>
        </w:rPr>
        <w:t xml:space="preserve"> a</w:t>
      </w:r>
      <w:r w:rsidR="00D745B8">
        <w:rPr>
          <w:rFonts w:asciiTheme="majorHAnsi" w:hAnsiTheme="majorHAnsi"/>
          <w:sz w:val="28"/>
          <w:szCs w:val="28"/>
        </w:rPr>
        <w:t xml:space="preserve"> nivel nacional:</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MUSEO NACIONAL CENTRO DE ARTE REINA SOFÍA - MNCARS,</w:t>
      </w:r>
      <w:r w:rsidRPr="00B83647">
        <w:rPr>
          <w:rFonts w:asciiTheme="majorHAnsi" w:hAnsiTheme="majorHAnsi"/>
          <w:sz w:val="28"/>
          <w:szCs w:val="28"/>
        </w:rPr>
        <w:t xml:space="preserve"> </w:t>
      </w:r>
      <w:r w:rsidR="00B83647" w:rsidRPr="00B83647">
        <w:rPr>
          <w:rFonts w:asciiTheme="majorHAnsi" w:hAnsiTheme="majorHAnsi"/>
          <w:sz w:val="28"/>
          <w:szCs w:val="28"/>
        </w:rPr>
        <w:t xml:space="preserve">Madrid;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JUNTA DE CASTILLA Y LEÓN,</w:t>
      </w:r>
      <w:r>
        <w:rPr>
          <w:rFonts w:asciiTheme="majorHAnsi" w:hAnsiTheme="majorHAnsi"/>
          <w:sz w:val="28"/>
          <w:szCs w:val="28"/>
        </w:rPr>
        <w:t xml:space="preserve"> Valladolid.</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CONGRESO DE LOS DIPUTADOS,</w:t>
      </w:r>
      <w:r>
        <w:rPr>
          <w:rFonts w:asciiTheme="majorHAnsi" w:hAnsiTheme="majorHAnsi"/>
          <w:sz w:val="28"/>
          <w:szCs w:val="28"/>
        </w:rPr>
        <w:t xml:space="preserve"> Madrid.</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MUSEO DE BELLAS ARTES,</w:t>
      </w:r>
      <w:r>
        <w:rPr>
          <w:rFonts w:asciiTheme="majorHAnsi" w:hAnsiTheme="majorHAnsi"/>
          <w:sz w:val="28"/>
          <w:szCs w:val="28"/>
        </w:rPr>
        <w:t xml:space="preserve"> Santander.</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FUNDACIÓN COCA-COLA ESPAÑA,</w:t>
      </w:r>
      <w:r>
        <w:rPr>
          <w:rFonts w:asciiTheme="majorHAnsi" w:hAnsiTheme="majorHAnsi"/>
          <w:sz w:val="28"/>
          <w:szCs w:val="28"/>
        </w:rPr>
        <w:t xml:space="preserve"> Madrid.</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MUSEO DE ARTE CONTEMPORÁNEO UNIÓN FENOSA - MACUF,</w:t>
      </w:r>
      <w:r>
        <w:rPr>
          <w:rFonts w:asciiTheme="majorHAnsi" w:hAnsiTheme="majorHAnsi"/>
          <w:sz w:val="28"/>
          <w:szCs w:val="28"/>
        </w:rPr>
        <w:t xml:space="preserve"> La Coruña.</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UNIVERSIDAD PÚBLICA DE NAVARRA,</w:t>
      </w:r>
      <w:r>
        <w:rPr>
          <w:rFonts w:asciiTheme="majorHAnsi" w:hAnsiTheme="majorHAnsi"/>
          <w:sz w:val="28"/>
          <w:szCs w:val="28"/>
        </w:rPr>
        <w:t xml:space="preserve"> Pamplona.</w:t>
      </w:r>
      <w:r w:rsidR="00B83647" w:rsidRPr="00B83647">
        <w:rPr>
          <w:rFonts w:asciiTheme="majorHAnsi" w:hAnsiTheme="majorHAnsi"/>
          <w:sz w:val="28"/>
          <w:szCs w:val="28"/>
        </w:rPr>
        <w:t xml:space="preserve"> </w:t>
      </w:r>
    </w:p>
    <w:p w:rsidR="00D745B8" w:rsidRPr="00D745B8" w:rsidRDefault="00D745B8" w:rsidP="00D745B8">
      <w:pPr>
        <w:pStyle w:val="Prrafodelista"/>
        <w:numPr>
          <w:ilvl w:val="0"/>
          <w:numId w:val="2"/>
        </w:numPr>
        <w:spacing w:after="0" w:line="360" w:lineRule="auto"/>
        <w:jc w:val="both"/>
        <w:rPr>
          <w:rFonts w:asciiTheme="majorHAnsi" w:hAnsiTheme="majorHAnsi"/>
          <w:i/>
          <w:sz w:val="28"/>
          <w:szCs w:val="28"/>
        </w:rPr>
      </w:pPr>
      <w:r w:rsidRPr="00D745B8">
        <w:rPr>
          <w:rFonts w:asciiTheme="majorHAnsi" w:hAnsiTheme="majorHAnsi"/>
          <w:i/>
          <w:sz w:val="28"/>
          <w:szCs w:val="28"/>
        </w:rPr>
        <w:t>AYUNTAMI</w:t>
      </w:r>
      <w:r>
        <w:rPr>
          <w:rFonts w:asciiTheme="majorHAnsi" w:hAnsiTheme="majorHAnsi"/>
          <w:i/>
          <w:sz w:val="28"/>
          <w:szCs w:val="28"/>
        </w:rPr>
        <w:t>ENTO DE VALLADOLID (</w:t>
      </w:r>
      <w:r w:rsidRPr="00D745B8">
        <w:rPr>
          <w:rFonts w:asciiTheme="majorHAnsi" w:hAnsiTheme="majorHAnsi"/>
          <w:i/>
          <w:sz w:val="28"/>
          <w:szCs w:val="28"/>
        </w:rPr>
        <w:t>Fundación Municipal de Cult</w:t>
      </w:r>
      <w:r>
        <w:rPr>
          <w:rFonts w:asciiTheme="majorHAnsi" w:hAnsiTheme="majorHAnsi"/>
          <w:i/>
          <w:sz w:val="28"/>
          <w:szCs w:val="28"/>
        </w:rPr>
        <w:t>ura).</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Pr>
          <w:rFonts w:asciiTheme="majorHAnsi" w:hAnsiTheme="majorHAnsi"/>
          <w:i/>
          <w:sz w:val="28"/>
          <w:szCs w:val="28"/>
        </w:rPr>
        <w:t xml:space="preserve">Colección </w:t>
      </w:r>
      <w:r w:rsidRPr="00D745B8">
        <w:rPr>
          <w:rFonts w:asciiTheme="majorHAnsi" w:hAnsiTheme="majorHAnsi"/>
          <w:i/>
          <w:sz w:val="28"/>
          <w:szCs w:val="28"/>
        </w:rPr>
        <w:t>CAJA ESPAÑA,</w:t>
      </w:r>
      <w:r>
        <w:rPr>
          <w:rFonts w:asciiTheme="majorHAnsi" w:hAnsiTheme="majorHAnsi"/>
          <w:sz w:val="28"/>
          <w:szCs w:val="28"/>
        </w:rPr>
        <w:t xml:space="preserve"> Valladolid.</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Pr>
          <w:rFonts w:asciiTheme="majorHAnsi" w:hAnsiTheme="majorHAnsi"/>
          <w:i/>
          <w:sz w:val="28"/>
          <w:szCs w:val="28"/>
        </w:rPr>
        <w:t xml:space="preserve">Colección </w:t>
      </w:r>
      <w:r w:rsidRPr="00D745B8">
        <w:rPr>
          <w:rFonts w:asciiTheme="majorHAnsi" w:hAnsiTheme="majorHAnsi"/>
          <w:i/>
          <w:sz w:val="28"/>
          <w:szCs w:val="28"/>
        </w:rPr>
        <w:t>CAJA DE BURGOS,</w:t>
      </w:r>
      <w:r>
        <w:rPr>
          <w:rFonts w:asciiTheme="majorHAnsi" w:hAnsiTheme="majorHAnsi"/>
          <w:sz w:val="28"/>
          <w:szCs w:val="28"/>
        </w:rPr>
        <w:t xml:space="preserve"> Burgos.</w:t>
      </w:r>
      <w:r w:rsidR="00B83647" w:rsidRPr="00B83647">
        <w:rPr>
          <w:rFonts w:asciiTheme="majorHAnsi" w:hAnsiTheme="majorHAnsi"/>
          <w:sz w:val="28"/>
          <w:szCs w:val="28"/>
        </w:rPr>
        <w:t xml:space="preserve"> </w:t>
      </w:r>
    </w:p>
    <w:p w:rsidR="00D745B8" w:rsidRDefault="00D745B8" w:rsidP="00D745B8">
      <w:pPr>
        <w:pStyle w:val="Prrafodelista"/>
        <w:numPr>
          <w:ilvl w:val="0"/>
          <w:numId w:val="2"/>
        </w:numPr>
        <w:spacing w:after="0" w:line="360" w:lineRule="auto"/>
        <w:jc w:val="both"/>
        <w:rPr>
          <w:rFonts w:asciiTheme="majorHAnsi" w:hAnsiTheme="majorHAnsi"/>
          <w:sz w:val="28"/>
          <w:szCs w:val="28"/>
        </w:rPr>
      </w:pPr>
      <w:r>
        <w:rPr>
          <w:rFonts w:asciiTheme="majorHAnsi" w:hAnsiTheme="majorHAnsi"/>
          <w:i/>
          <w:sz w:val="28"/>
          <w:szCs w:val="28"/>
        </w:rPr>
        <w:t>Colección de Arte Contemporáneo del AYUNTAMIENTO DE PAMPLONA.</w:t>
      </w:r>
    </w:p>
    <w:p w:rsidR="00B83647" w:rsidRDefault="00D745B8" w:rsidP="00D745B8">
      <w:pPr>
        <w:pStyle w:val="Prrafodelista"/>
        <w:numPr>
          <w:ilvl w:val="0"/>
          <w:numId w:val="2"/>
        </w:numPr>
        <w:spacing w:after="0" w:line="360" w:lineRule="auto"/>
        <w:jc w:val="both"/>
        <w:rPr>
          <w:rFonts w:asciiTheme="majorHAnsi" w:hAnsiTheme="majorHAnsi"/>
          <w:sz w:val="28"/>
          <w:szCs w:val="28"/>
        </w:rPr>
      </w:pPr>
      <w:r w:rsidRPr="00D745B8">
        <w:rPr>
          <w:rFonts w:asciiTheme="majorHAnsi" w:hAnsiTheme="majorHAnsi"/>
          <w:i/>
          <w:sz w:val="28"/>
          <w:szCs w:val="28"/>
        </w:rPr>
        <w:t>FONDOS PROYECTO MUSEO DE ARTE CONTEMPORÁNEO,</w:t>
      </w:r>
      <w:r w:rsidRPr="00B83647">
        <w:rPr>
          <w:rFonts w:asciiTheme="majorHAnsi" w:hAnsiTheme="majorHAnsi"/>
          <w:sz w:val="28"/>
          <w:szCs w:val="28"/>
        </w:rPr>
        <w:t xml:space="preserve"> </w:t>
      </w:r>
      <w:r w:rsidR="00B83647" w:rsidRPr="00B83647">
        <w:rPr>
          <w:rFonts w:asciiTheme="majorHAnsi" w:hAnsiTheme="majorHAnsi"/>
          <w:sz w:val="28"/>
          <w:szCs w:val="28"/>
        </w:rPr>
        <w:t>Zamora.</w:t>
      </w:r>
    </w:p>
    <w:p w:rsidR="00D745B8" w:rsidRPr="000F392B" w:rsidRDefault="00D745B8" w:rsidP="00D745B8">
      <w:pPr>
        <w:pStyle w:val="Prrafodelista"/>
        <w:numPr>
          <w:ilvl w:val="0"/>
          <w:numId w:val="2"/>
        </w:numPr>
        <w:spacing w:after="0" w:line="360" w:lineRule="auto"/>
        <w:jc w:val="both"/>
        <w:rPr>
          <w:rFonts w:asciiTheme="majorHAnsi" w:hAnsiTheme="majorHAnsi"/>
          <w:sz w:val="28"/>
          <w:szCs w:val="28"/>
        </w:rPr>
      </w:pPr>
      <w:r>
        <w:rPr>
          <w:rFonts w:asciiTheme="majorHAnsi" w:hAnsiTheme="majorHAnsi"/>
          <w:i/>
          <w:sz w:val="28"/>
          <w:szCs w:val="28"/>
        </w:rPr>
        <w:t>MUSEO DE ARTE MODERNO Y CONTEMPORÁNEO DE SANTANDER Y CANTABRIA – MAS</w:t>
      </w:r>
      <w:r w:rsidR="000F392B">
        <w:rPr>
          <w:rFonts w:asciiTheme="majorHAnsi" w:hAnsiTheme="majorHAnsi"/>
          <w:i/>
          <w:sz w:val="28"/>
          <w:szCs w:val="28"/>
        </w:rPr>
        <w:t xml:space="preserve">, </w:t>
      </w:r>
      <w:r w:rsidR="000F392B" w:rsidRPr="000F392B">
        <w:rPr>
          <w:rFonts w:asciiTheme="majorHAnsi" w:hAnsiTheme="majorHAnsi"/>
          <w:sz w:val="28"/>
          <w:szCs w:val="28"/>
        </w:rPr>
        <w:t>Santander.</w:t>
      </w:r>
    </w:p>
    <w:p w:rsidR="00D745B8" w:rsidRPr="00B83647" w:rsidRDefault="00D745B8" w:rsidP="00D745B8">
      <w:pPr>
        <w:pStyle w:val="Prrafodelista"/>
        <w:numPr>
          <w:ilvl w:val="0"/>
          <w:numId w:val="2"/>
        </w:numPr>
        <w:spacing w:after="0" w:line="360" w:lineRule="auto"/>
        <w:jc w:val="both"/>
        <w:rPr>
          <w:rFonts w:asciiTheme="majorHAnsi" w:hAnsiTheme="majorHAnsi"/>
          <w:sz w:val="28"/>
          <w:szCs w:val="28"/>
        </w:rPr>
      </w:pPr>
      <w:r>
        <w:rPr>
          <w:rFonts w:asciiTheme="majorHAnsi" w:hAnsiTheme="majorHAnsi"/>
          <w:i/>
          <w:sz w:val="28"/>
          <w:szCs w:val="28"/>
        </w:rPr>
        <w:t>COLECCIONES PRIVADAS.</w:t>
      </w:r>
    </w:p>
    <w:p w:rsidR="00B83647" w:rsidRPr="00B83647" w:rsidRDefault="00B83647" w:rsidP="00B83647">
      <w:pPr>
        <w:pStyle w:val="Prrafodelista"/>
        <w:spacing w:after="0" w:line="360" w:lineRule="auto"/>
        <w:ind w:left="1069"/>
        <w:jc w:val="both"/>
        <w:rPr>
          <w:rFonts w:asciiTheme="majorHAnsi" w:hAnsiTheme="majorHAnsi"/>
          <w:sz w:val="28"/>
          <w:szCs w:val="28"/>
        </w:rPr>
      </w:pPr>
    </w:p>
    <w:p w:rsidR="00B83647" w:rsidRPr="00027409" w:rsidRDefault="00B83647" w:rsidP="00B83647">
      <w:pPr>
        <w:pStyle w:val="Prrafodelista"/>
        <w:spacing w:after="0" w:line="360" w:lineRule="auto"/>
        <w:ind w:left="1069"/>
        <w:jc w:val="both"/>
        <w:rPr>
          <w:rFonts w:asciiTheme="majorHAnsi" w:hAnsiTheme="majorHAnsi"/>
          <w:sz w:val="28"/>
          <w:szCs w:val="28"/>
        </w:rPr>
      </w:pPr>
    </w:p>
    <w:p w:rsidR="00FB1423" w:rsidRDefault="00FB1423"/>
    <w:p w:rsidR="00FB1423" w:rsidRDefault="00FB1423"/>
    <w:p w:rsidR="00FB1423" w:rsidRDefault="00FB1423"/>
    <w:p w:rsidR="00FB1423" w:rsidRDefault="00FB1423"/>
    <w:p w:rsidR="00FB1423" w:rsidRDefault="00FB1423"/>
    <w:p w:rsidR="00FB1423" w:rsidRDefault="00FB1423"/>
    <w:p w:rsidR="00B83647" w:rsidRDefault="00FB1423">
      <w:r>
        <w:t xml:space="preserve">En la década de los años noventa, la pintura de Fernando Sánchez Calderón se resuelve en una abstracción expresiva que a pesar de la preeminencia de bandas y elementos geométricos, no pretende subsumir la composición al rigor ortogonal o matemático sino, por el contrario, realzar la pincelada y los valores pictóricos. </w:t>
      </w:r>
    </w:p>
    <w:p w:rsidR="00B83647" w:rsidRDefault="00B83647"/>
    <w:p w:rsidR="00027409" w:rsidRDefault="00FB1423">
      <w:r>
        <w:t xml:space="preserve">Sus primeras creaciones se enmarcan dentro de la figuración, siendo su obra conocida a mediados de la década de los setenta tras ser seleccionado para participar en la Bienal de </w:t>
      </w:r>
      <w:proofErr w:type="spellStart"/>
      <w:r>
        <w:t>Sâo</w:t>
      </w:r>
      <w:proofErr w:type="spellEnd"/>
      <w:r>
        <w:t xml:space="preserve"> Paulo de 1977. En los años ochenta su pintura se orienta hacia la abstracción y se encuentra influida, en los primeros años de la década, por el expresionismo abstracto. Realiza su primera exposición individual en 1974 en la galería </w:t>
      </w:r>
      <w:proofErr w:type="spellStart"/>
      <w:r>
        <w:t>Stadium</w:t>
      </w:r>
      <w:proofErr w:type="spellEnd"/>
      <w:r>
        <w:t xml:space="preserve"> de Valladolid, presentándose posteriormente en Segovia, Almagro, Madrid, Santander, y un largo etc. </w:t>
      </w:r>
    </w:p>
    <w:p w:rsidR="00027409" w:rsidRDefault="00027409"/>
    <w:p w:rsidR="00FB1423" w:rsidRDefault="00FB1423"/>
    <w:p w:rsidR="00FB1423" w:rsidRDefault="00FB1423"/>
    <w:p w:rsidR="00FB1423" w:rsidRDefault="00FB1423">
      <w:r>
        <w:t>Recorrer cronológicamente la obra de Sánchez Calderón proporciona una visión clara de su evolución por conseguir la esencialidad de la pintura. En los años 70 realiza una pintura figurativa, lenguaje que abandona a principios de los 80 por el expresionismo abstracto, centrándose en el color y la gestualidad de la pincelada. En ésta etapa son elementos constantes figuras esbozadas de objetos aislados, figuras humanas, caballos, y referencias al paisaje. Posteriormente, en los años 90 evoluciona hacia un proceso de depuración formal en el que la geometría y el espacio son la base de su trabajo. Fruto de su experimentación son los soportes de forma romboidal y circular, llegando incluso a la tercera dimensión con obras que sobresalen de la pared y se basan en combinaciones de planos.</w:t>
      </w:r>
    </w:p>
    <w:p w:rsidR="000F392B" w:rsidRDefault="000F392B"/>
    <w:p w:rsidR="000F392B" w:rsidRDefault="000F392B">
      <w:r>
        <w:rPr>
          <w:rFonts w:ascii="Arial" w:hAnsi="Arial" w:cs="Arial"/>
          <w:color w:val="000000"/>
          <w:sz w:val="16"/>
          <w:szCs w:val="16"/>
          <w:shd w:val="clear" w:color="auto" w:fill="FFFFFF"/>
        </w:rPr>
        <w:t>La trayectoria artística de Fernando Sánchez Calderón es la manifestación</w:t>
      </w:r>
      <w:r>
        <w:rPr>
          <w:rFonts w:ascii="Arial" w:hAnsi="Arial" w:cs="Arial"/>
          <w:color w:val="000000"/>
          <w:sz w:val="16"/>
          <w:szCs w:val="16"/>
        </w:rPr>
        <w:br/>
      </w:r>
      <w:r>
        <w:rPr>
          <w:rFonts w:ascii="Arial" w:hAnsi="Arial" w:cs="Arial"/>
          <w:color w:val="000000"/>
          <w:sz w:val="16"/>
          <w:szCs w:val="16"/>
          <w:shd w:val="clear" w:color="auto" w:fill="FFFFFF"/>
        </w:rPr>
        <w:t>del tesón por dominar las posibilidades de la pintura para elevarla a un</w:t>
      </w:r>
      <w:r>
        <w:rPr>
          <w:rFonts w:ascii="Arial" w:hAnsi="Arial" w:cs="Arial"/>
          <w:color w:val="000000"/>
          <w:sz w:val="16"/>
          <w:szCs w:val="16"/>
        </w:rPr>
        <w:br/>
      </w:r>
      <w:r>
        <w:rPr>
          <w:rFonts w:ascii="Arial" w:hAnsi="Arial" w:cs="Arial"/>
          <w:color w:val="000000"/>
          <w:sz w:val="16"/>
          <w:szCs w:val="16"/>
          <w:shd w:val="clear" w:color="auto" w:fill="FFFFFF"/>
        </w:rPr>
        <w:t>estadio de máxima esencialidad, de progresiva eliminación de lo superfluo,</w:t>
      </w:r>
      <w:r>
        <w:rPr>
          <w:rFonts w:ascii="Arial" w:hAnsi="Arial" w:cs="Arial"/>
          <w:color w:val="000000"/>
          <w:sz w:val="16"/>
          <w:szCs w:val="16"/>
        </w:rPr>
        <w:br/>
      </w:r>
      <w:r>
        <w:rPr>
          <w:rFonts w:ascii="Arial" w:hAnsi="Arial" w:cs="Arial"/>
          <w:color w:val="000000"/>
          <w:sz w:val="16"/>
          <w:szCs w:val="16"/>
          <w:shd w:val="clear" w:color="auto" w:fill="FFFFFF"/>
        </w:rPr>
        <w:t>hasta convertirla en un fin y no en un medio. Las distintas exposiciones</w:t>
      </w:r>
      <w:r>
        <w:rPr>
          <w:rFonts w:ascii="Arial" w:hAnsi="Arial" w:cs="Arial"/>
          <w:color w:val="000000"/>
          <w:sz w:val="16"/>
          <w:szCs w:val="16"/>
        </w:rPr>
        <w:br/>
      </w:r>
      <w:r>
        <w:rPr>
          <w:rFonts w:ascii="Arial" w:hAnsi="Arial" w:cs="Arial"/>
          <w:color w:val="000000"/>
          <w:sz w:val="16"/>
          <w:szCs w:val="16"/>
          <w:shd w:val="clear" w:color="auto" w:fill="FFFFFF"/>
        </w:rPr>
        <w:t>individuales de carácter antológico que jalonan su currículo así lo atestiguan:</w:t>
      </w:r>
      <w:r>
        <w:rPr>
          <w:rFonts w:ascii="Arial" w:hAnsi="Arial" w:cs="Arial"/>
          <w:color w:val="000000"/>
          <w:sz w:val="16"/>
          <w:szCs w:val="16"/>
        </w:rPr>
        <w:br/>
      </w:r>
      <w:r>
        <w:rPr>
          <w:rStyle w:val="nfasis"/>
          <w:rFonts w:ascii="Arial" w:hAnsi="Arial" w:cs="Arial"/>
          <w:color w:val="000000"/>
          <w:sz w:val="16"/>
          <w:szCs w:val="16"/>
          <w:shd w:val="clear" w:color="auto" w:fill="FFFFFF"/>
        </w:rPr>
        <w:t>Solo pintura</w:t>
      </w:r>
      <w:r>
        <w:rPr>
          <w:rFonts w:ascii="Arial" w:hAnsi="Arial" w:cs="Arial"/>
          <w:color w:val="000000"/>
          <w:sz w:val="16"/>
          <w:szCs w:val="16"/>
          <w:shd w:val="clear" w:color="auto" w:fill="FFFFFF"/>
        </w:rPr>
        <w:t> (Casa de la Cultura, Zamora, 1984), </w:t>
      </w:r>
      <w:r>
        <w:rPr>
          <w:rStyle w:val="nfasis"/>
          <w:rFonts w:ascii="Arial" w:hAnsi="Arial" w:cs="Arial"/>
          <w:color w:val="000000"/>
          <w:sz w:val="16"/>
          <w:szCs w:val="16"/>
          <w:shd w:val="clear" w:color="auto" w:fill="FFFFFF"/>
        </w:rPr>
        <w:t>Edad</w:t>
      </w:r>
      <w:r>
        <w:rPr>
          <w:rFonts w:ascii="Arial" w:hAnsi="Arial" w:cs="Arial"/>
          <w:color w:val="000000"/>
          <w:sz w:val="16"/>
          <w:szCs w:val="16"/>
          <w:shd w:val="clear" w:color="auto" w:fill="FFFFFF"/>
        </w:rPr>
        <w:t> (Museo San Telmo de San Sebastián, 1991), </w:t>
      </w:r>
      <w:r>
        <w:rPr>
          <w:rStyle w:val="nfasis"/>
          <w:rFonts w:ascii="Arial" w:hAnsi="Arial" w:cs="Arial"/>
          <w:color w:val="000000"/>
          <w:sz w:val="16"/>
          <w:szCs w:val="16"/>
          <w:shd w:val="clear" w:color="auto" w:fill="FFFFFF"/>
        </w:rPr>
        <w:t>Memoria 1992-1997</w:t>
      </w:r>
      <w:r>
        <w:rPr>
          <w:rFonts w:ascii="Arial" w:hAnsi="Arial" w:cs="Arial"/>
          <w:color w:val="000000"/>
          <w:sz w:val="16"/>
          <w:szCs w:val="16"/>
          <w:shd w:val="clear" w:color="auto" w:fill="FFFFFF"/>
        </w:rPr>
        <w:t> (distintas ciudades de Castilla y León, 1997) y </w:t>
      </w:r>
      <w:r>
        <w:rPr>
          <w:rStyle w:val="nfasis"/>
          <w:rFonts w:ascii="Arial" w:hAnsi="Arial" w:cs="Arial"/>
          <w:color w:val="000000"/>
          <w:sz w:val="16"/>
          <w:szCs w:val="16"/>
          <w:shd w:val="clear" w:color="auto" w:fill="FFFFFF"/>
        </w:rPr>
        <w:t>Nombre propio</w:t>
      </w:r>
      <w:r>
        <w:rPr>
          <w:rFonts w:ascii="Arial" w:hAnsi="Arial" w:cs="Arial"/>
          <w:color w:val="000000"/>
          <w:sz w:val="16"/>
          <w:szCs w:val="16"/>
          <w:shd w:val="clear" w:color="auto" w:fill="FFFFFF"/>
        </w:rPr>
        <w:t xml:space="preserve"> (Galería Marisa Miramón, Orense, 1999). Se licenció en Bellas Artes en la Universidad Complutense de Madrid (1970-1975); sin embargo, antes de acabar sus estudios ganó el Premio Nacional de Pintura de Valladolid (ahora Premio Caja España de Pintura) en 1973 y al año siguiente tuvo su primera exposición individual en la galería </w:t>
      </w:r>
      <w:proofErr w:type="spellStart"/>
      <w:r>
        <w:rPr>
          <w:rFonts w:ascii="Arial" w:hAnsi="Arial" w:cs="Arial"/>
          <w:color w:val="000000"/>
          <w:sz w:val="16"/>
          <w:szCs w:val="16"/>
          <w:shd w:val="clear" w:color="auto" w:fill="FFFFFF"/>
        </w:rPr>
        <w:t>Stadium</w:t>
      </w:r>
      <w:proofErr w:type="spellEnd"/>
      <w:r>
        <w:rPr>
          <w:rFonts w:ascii="Arial" w:hAnsi="Arial" w:cs="Arial"/>
          <w:color w:val="000000"/>
          <w:sz w:val="16"/>
          <w:szCs w:val="16"/>
          <w:shd w:val="clear" w:color="auto" w:fill="FFFFFF"/>
        </w:rPr>
        <w:t xml:space="preserve"> de Valladolid. Desarrollaba una pintura figurativa que dejaba entrever un amplio bagaje cuyos límites la crítica ha situado en </w:t>
      </w:r>
      <w:proofErr w:type="spellStart"/>
      <w:r>
        <w:rPr>
          <w:rFonts w:ascii="Arial" w:hAnsi="Arial" w:cs="Arial"/>
          <w:color w:val="000000"/>
          <w:sz w:val="16"/>
          <w:szCs w:val="16"/>
          <w:shd w:val="clear" w:color="auto" w:fill="FFFFFF"/>
        </w:rPr>
        <w:t>Matisse</w:t>
      </w:r>
      <w:proofErr w:type="spellEnd"/>
      <w:r>
        <w:rPr>
          <w:rFonts w:ascii="Arial" w:hAnsi="Arial" w:cs="Arial"/>
          <w:color w:val="000000"/>
          <w:sz w:val="16"/>
          <w:szCs w:val="16"/>
          <w:shd w:val="clear" w:color="auto" w:fill="FFFFFF"/>
        </w:rPr>
        <w:t xml:space="preserve"> y </w:t>
      </w:r>
      <w:proofErr w:type="spellStart"/>
      <w:r>
        <w:rPr>
          <w:rFonts w:ascii="Arial" w:hAnsi="Arial" w:cs="Arial"/>
          <w:color w:val="000000"/>
          <w:sz w:val="16"/>
          <w:szCs w:val="16"/>
          <w:shd w:val="clear" w:color="auto" w:fill="FFFFFF"/>
        </w:rPr>
        <w:t>Motherwell</w:t>
      </w:r>
      <w:proofErr w:type="spellEnd"/>
      <w:r>
        <w:rPr>
          <w:rFonts w:ascii="Arial" w:hAnsi="Arial" w:cs="Arial"/>
          <w:color w:val="000000"/>
          <w:sz w:val="16"/>
          <w:szCs w:val="16"/>
          <w:shd w:val="clear" w:color="auto" w:fill="FFFFFF"/>
        </w:rPr>
        <w:t>. En 1977 fue seleccionado para participar en la XIV Bienal Internacional de Arte de Sao Paolo y a raíz de tal evento fundó el grupo </w:t>
      </w:r>
      <w:r>
        <w:rPr>
          <w:rStyle w:val="nfasis"/>
          <w:rFonts w:ascii="Arial" w:hAnsi="Arial" w:cs="Arial"/>
          <w:color w:val="000000"/>
          <w:sz w:val="16"/>
          <w:szCs w:val="16"/>
          <w:shd w:val="clear" w:color="auto" w:fill="FFFFFF"/>
        </w:rPr>
        <w:t>Bienal</w:t>
      </w:r>
      <w:r>
        <w:rPr>
          <w:rFonts w:ascii="Arial" w:hAnsi="Arial" w:cs="Arial"/>
          <w:color w:val="000000"/>
          <w:sz w:val="16"/>
          <w:szCs w:val="16"/>
          <w:shd w:val="clear" w:color="auto" w:fill="FFFFFF"/>
        </w:rPr>
        <w:t xml:space="preserve"> junto a Rafael, </w:t>
      </w:r>
      <w:proofErr w:type="spellStart"/>
      <w:r>
        <w:rPr>
          <w:rFonts w:ascii="Arial" w:hAnsi="Arial" w:cs="Arial"/>
          <w:color w:val="000000"/>
          <w:sz w:val="16"/>
          <w:szCs w:val="16"/>
          <w:shd w:val="clear" w:color="auto" w:fill="FFFFFF"/>
        </w:rPr>
        <w:t>Baxeiras</w:t>
      </w:r>
      <w:proofErr w:type="spellEnd"/>
      <w:r>
        <w:rPr>
          <w:rFonts w:ascii="Arial" w:hAnsi="Arial" w:cs="Arial"/>
          <w:color w:val="000000"/>
          <w:sz w:val="16"/>
          <w:szCs w:val="16"/>
          <w:shd w:val="clear" w:color="auto" w:fill="FFFFFF"/>
        </w:rPr>
        <w:t xml:space="preserve">, Luis Cruz Hernández, Óscar </w:t>
      </w:r>
      <w:proofErr w:type="spellStart"/>
      <w:r>
        <w:rPr>
          <w:rFonts w:ascii="Arial" w:hAnsi="Arial" w:cs="Arial"/>
          <w:color w:val="000000"/>
          <w:sz w:val="16"/>
          <w:szCs w:val="16"/>
          <w:shd w:val="clear" w:color="auto" w:fill="FFFFFF"/>
        </w:rPr>
        <w:t>Benedí</w:t>
      </w:r>
      <w:proofErr w:type="spellEnd"/>
      <w:r>
        <w:rPr>
          <w:rFonts w:ascii="Arial" w:hAnsi="Arial" w:cs="Arial"/>
          <w:color w:val="000000"/>
          <w:sz w:val="16"/>
          <w:szCs w:val="16"/>
          <w:shd w:val="clear" w:color="auto" w:fill="FFFFFF"/>
        </w:rPr>
        <w:t xml:space="preserve">, Fernando Bermejo, Domiciano y </w:t>
      </w:r>
      <w:proofErr w:type="spellStart"/>
      <w:r>
        <w:rPr>
          <w:rFonts w:ascii="Arial" w:hAnsi="Arial" w:cs="Arial"/>
          <w:color w:val="000000"/>
          <w:sz w:val="16"/>
          <w:szCs w:val="16"/>
          <w:shd w:val="clear" w:color="auto" w:fill="FFFFFF"/>
        </w:rPr>
        <w:t>Mon</w:t>
      </w:r>
      <w:proofErr w:type="spellEnd"/>
      <w:r>
        <w:rPr>
          <w:rFonts w:ascii="Arial" w:hAnsi="Arial" w:cs="Arial"/>
          <w:color w:val="000000"/>
          <w:sz w:val="16"/>
          <w:szCs w:val="16"/>
          <w:shd w:val="clear" w:color="auto" w:fill="FFFFFF"/>
        </w:rPr>
        <w:t xml:space="preserve"> Montoya, el cual estuvo activo entre 1979 y 1981. Para entonces su trabajo entroncaba con la corriente de recuperación de la pintura: de voluntad lírica, de exaltación del color, del empleo de grandes formatos, etc. De ese momento es su tríptico </w:t>
      </w:r>
      <w:r>
        <w:rPr>
          <w:rStyle w:val="nfasis"/>
          <w:rFonts w:ascii="Arial" w:hAnsi="Arial" w:cs="Arial"/>
          <w:color w:val="000000"/>
          <w:sz w:val="16"/>
          <w:szCs w:val="16"/>
          <w:shd w:val="clear" w:color="auto" w:fill="FFFFFF"/>
        </w:rPr>
        <w:t>Naturaleza exterior</w:t>
      </w:r>
      <w:r>
        <w:rPr>
          <w:rFonts w:ascii="Arial" w:hAnsi="Arial" w:cs="Arial"/>
          <w:color w:val="000000"/>
          <w:sz w:val="16"/>
          <w:szCs w:val="16"/>
          <w:shd w:val="clear" w:color="auto" w:fill="FFFFFF"/>
        </w:rPr>
        <w:t> (1981), el cual ilustra su decantación por una pintura gestual que apura los límites del lienzo y por la explosión del color.</w:t>
      </w:r>
      <w:r>
        <w:rPr>
          <w:rFonts w:ascii="Arial" w:hAnsi="Arial" w:cs="Arial"/>
          <w:color w:val="000000"/>
          <w:sz w:val="16"/>
          <w:szCs w:val="16"/>
        </w:rPr>
        <w:br/>
      </w:r>
      <w:r>
        <w:rPr>
          <w:rFonts w:ascii="Arial" w:hAnsi="Arial" w:cs="Arial"/>
          <w:color w:val="000000"/>
          <w:sz w:val="16"/>
          <w:szCs w:val="16"/>
          <w:shd w:val="clear" w:color="auto" w:fill="FFFFFF"/>
        </w:rPr>
        <w:t>Sánchez Calderón asumió la práctica pictórica como el lugar en el que se aúnan color y composición. En la pintura que realizó a lo largo de la década de los ochenta cobró gran importancia su manera de arrastrar la pintura creando bandas que hacían visible la huella del pincel; también logró definir espacios sin referencias arquitectónicas en los que los objetos aparecían suspendidos. Ambos logros son los que caracterizan su serie </w:t>
      </w:r>
      <w:r>
        <w:rPr>
          <w:rStyle w:val="nfasis"/>
          <w:rFonts w:ascii="Arial" w:hAnsi="Arial" w:cs="Arial"/>
          <w:color w:val="000000"/>
          <w:sz w:val="16"/>
          <w:szCs w:val="16"/>
          <w:shd w:val="clear" w:color="auto" w:fill="FFFFFF"/>
        </w:rPr>
        <w:t>Desayunos</w:t>
      </w:r>
      <w:r>
        <w:rPr>
          <w:rFonts w:ascii="Arial" w:hAnsi="Arial" w:cs="Arial"/>
          <w:color w:val="000000"/>
          <w:sz w:val="16"/>
          <w:szCs w:val="16"/>
          <w:shd w:val="clear" w:color="auto" w:fill="FFFFFF"/>
        </w:rPr>
        <w:t>, de la que forman parte el díptico </w:t>
      </w:r>
      <w:r>
        <w:rPr>
          <w:rStyle w:val="nfasis"/>
          <w:rFonts w:ascii="Arial" w:hAnsi="Arial" w:cs="Arial"/>
          <w:color w:val="000000"/>
          <w:sz w:val="16"/>
          <w:szCs w:val="16"/>
          <w:shd w:val="clear" w:color="auto" w:fill="FFFFFF"/>
        </w:rPr>
        <w:t>At home</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Desayuno en la habitación rosa</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Desayuno en la terraza</w:t>
      </w:r>
      <w:r>
        <w:rPr>
          <w:rFonts w:ascii="Arial" w:hAnsi="Arial" w:cs="Arial"/>
          <w:color w:val="000000"/>
          <w:sz w:val="16"/>
          <w:szCs w:val="16"/>
          <w:shd w:val="clear" w:color="auto" w:fill="FFFFFF"/>
        </w:rPr>
        <w:t>, y también </w:t>
      </w:r>
      <w:r>
        <w:rPr>
          <w:rStyle w:val="nfasis"/>
          <w:rFonts w:ascii="Arial" w:hAnsi="Arial" w:cs="Arial"/>
          <w:color w:val="000000"/>
          <w:sz w:val="16"/>
          <w:szCs w:val="16"/>
          <w:shd w:val="clear" w:color="auto" w:fill="FFFFFF"/>
        </w:rPr>
        <w:t>Desnudo azul (en la habitación verde)</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 xml:space="preserve">Tres </w:t>
      </w:r>
      <w:proofErr w:type="spellStart"/>
      <w:r>
        <w:rPr>
          <w:rStyle w:val="nfasis"/>
          <w:rFonts w:ascii="Arial" w:hAnsi="Arial" w:cs="Arial"/>
          <w:color w:val="000000"/>
          <w:sz w:val="16"/>
          <w:szCs w:val="16"/>
          <w:shd w:val="clear" w:color="auto" w:fill="FFFFFF"/>
        </w:rPr>
        <w:t>martinis</w:t>
      </w:r>
      <w:proofErr w:type="spellEnd"/>
      <w:r>
        <w:rPr>
          <w:rFonts w:ascii="Arial" w:hAnsi="Arial" w:cs="Arial"/>
          <w:color w:val="000000"/>
          <w:sz w:val="16"/>
          <w:szCs w:val="16"/>
          <w:shd w:val="clear" w:color="auto" w:fill="FFFFFF"/>
        </w:rPr>
        <w:t> y </w:t>
      </w:r>
      <w:r>
        <w:rPr>
          <w:rStyle w:val="nfasis"/>
          <w:rFonts w:ascii="Arial" w:hAnsi="Arial" w:cs="Arial"/>
          <w:color w:val="000000"/>
          <w:sz w:val="16"/>
          <w:szCs w:val="16"/>
          <w:shd w:val="clear" w:color="auto" w:fill="FFFFFF"/>
        </w:rPr>
        <w:t xml:space="preserve">El </w:t>
      </w:r>
      <w:proofErr w:type="spellStart"/>
      <w:r>
        <w:rPr>
          <w:rStyle w:val="nfasis"/>
          <w:rFonts w:ascii="Arial" w:hAnsi="Arial" w:cs="Arial"/>
          <w:color w:val="000000"/>
          <w:sz w:val="16"/>
          <w:szCs w:val="16"/>
          <w:shd w:val="clear" w:color="auto" w:fill="FFFFFF"/>
        </w:rPr>
        <w:t>matini</w:t>
      </w:r>
      <w:proofErr w:type="spellEnd"/>
      <w:r>
        <w:rPr>
          <w:rStyle w:val="nfasis"/>
          <w:rFonts w:ascii="Arial" w:hAnsi="Arial" w:cs="Arial"/>
          <w:color w:val="000000"/>
          <w:sz w:val="16"/>
          <w:szCs w:val="16"/>
          <w:shd w:val="clear" w:color="auto" w:fill="FFFFFF"/>
        </w:rPr>
        <w:t xml:space="preserve"> de la sordidez</w:t>
      </w:r>
      <w:r>
        <w:rPr>
          <w:rFonts w:ascii="Arial" w:hAnsi="Arial" w:cs="Arial"/>
          <w:color w:val="000000"/>
          <w:sz w:val="16"/>
          <w:szCs w:val="16"/>
          <w:shd w:val="clear" w:color="auto" w:fill="FFFFFF"/>
        </w:rPr>
        <w:t>, todos de 1986.</w:t>
      </w:r>
      <w:r>
        <w:rPr>
          <w:rFonts w:ascii="Arial" w:hAnsi="Arial" w:cs="Arial"/>
          <w:color w:val="000000"/>
          <w:sz w:val="16"/>
          <w:szCs w:val="16"/>
        </w:rPr>
        <w:br/>
      </w:r>
      <w:r>
        <w:rPr>
          <w:rFonts w:ascii="Arial" w:hAnsi="Arial" w:cs="Arial"/>
          <w:color w:val="000000"/>
          <w:sz w:val="16"/>
          <w:szCs w:val="16"/>
          <w:shd w:val="clear" w:color="auto" w:fill="FFFFFF"/>
        </w:rPr>
        <w:t>Su preocupación por el espacio y su voluntad de convertir cualquier excusa formal en entidad pictórica lo ejemplifican los lienzos </w:t>
      </w:r>
      <w:r>
        <w:rPr>
          <w:rStyle w:val="nfasis"/>
          <w:rFonts w:ascii="Arial" w:hAnsi="Arial" w:cs="Arial"/>
          <w:color w:val="000000"/>
          <w:sz w:val="16"/>
          <w:szCs w:val="16"/>
          <w:shd w:val="clear" w:color="auto" w:fill="FFFFFF"/>
        </w:rPr>
        <w:t>Pintura con macetas</w:t>
      </w:r>
      <w:r>
        <w:rPr>
          <w:rFonts w:ascii="Arial" w:hAnsi="Arial" w:cs="Arial"/>
          <w:color w:val="000000"/>
          <w:sz w:val="16"/>
          <w:szCs w:val="16"/>
          <w:shd w:val="clear" w:color="auto" w:fill="FFFFFF"/>
        </w:rPr>
        <w:t> (1986), </w:t>
      </w:r>
      <w:r>
        <w:rPr>
          <w:rStyle w:val="nfasis"/>
          <w:rFonts w:ascii="Arial" w:hAnsi="Arial" w:cs="Arial"/>
          <w:color w:val="000000"/>
          <w:sz w:val="16"/>
          <w:szCs w:val="16"/>
          <w:shd w:val="clear" w:color="auto" w:fill="FFFFFF"/>
        </w:rPr>
        <w:t>Bowling</w:t>
      </w:r>
      <w:r>
        <w:rPr>
          <w:rFonts w:ascii="Arial" w:hAnsi="Arial" w:cs="Arial"/>
          <w:color w:val="000000"/>
          <w:sz w:val="16"/>
          <w:szCs w:val="16"/>
          <w:shd w:val="clear" w:color="auto" w:fill="FFFFFF"/>
        </w:rPr>
        <w:t> (1987), </w:t>
      </w:r>
      <w:r>
        <w:rPr>
          <w:rStyle w:val="nfasis"/>
          <w:rFonts w:ascii="Arial" w:hAnsi="Arial" w:cs="Arial"/>
          <w:color w:val="000000"/>
          <w:sz w:val="16"/>
          <w:szCs w:val="16"/>
          <w:shd w:val="clear" w:color="auto" w:fill="FFFFFF"/>
        </w:rPr>
        <w:t>Brown</w:t>
      </w:r>
      <w:r>
        <w:rPr>
          <w:rFonts w:ascii="Arial" w:hAnsi="Arial" w:cs="Arial"/>
          <w:color w:val="000000"/>
          <w:sz w:val="16"/>
          <w:szCs w:val="16"/>
          <w:shd w:val="clear" w:color="auto" w:fill="FFFFFF"/>
        </w:rPr>
        <w:t> (1988) o </w:t>
      </w:r>
      <w:r>
        <w:rPr>
          <w:rStyle w:val="nfasis"/>
          <w:rFonts w:ascii="Arial" w:hAnsi="Arial" w:cs="Arial"/>
          <w:color w:val="000000"/>
          <w:sz w:val="16"/>
          <w:szCs w:val="16"/>
          <w:shd w:val="clear" w:color="auto" w:fill="FFFFFF"/>
        </w:rPr>
        <w:t xml:space="preserve">Interior en </w:t>
      </w:r>
      <w:proofErr w:type="spellStart"/>
      <w:r>
        <w:rPr>
          <w:rStyle w:val="nfasis"/>
          <w:rFonts w:ascii="Arial" w:hAnsi="Arial" w:cs="Arial"/>
          <w:color w:val="000000"/>
          <w:sz w:val="16"/>
          <w:szCs w:val="16"/>
          <w:shd w:val="clear" w:color="auto" w:fill="FFFFFF"/>
        </w:rPr>
        <w:t>Delft</w:t>
      </w:r>
      <w:proofErr w:type="spellEnd"/>
      <w:r>
        <w:rPr>
          <w:rFonts w:ascii="Arial" w:hAnsi="Arial" w:cs="Arial"/>
          <w:color w:val="000000"/>
          <w:sz w:val="16"/>
          <w:szCs w:val="16"/>
          <w:shd w:val="clear" w:color="auto" w:fill="FFFFFF"/>
        </w:rPr>
        <w:t> (1988), y los dibujos </w:t>
      </w:r>
      <w:r>
        <w:rPr>
          <w:rStyle w:val="nfasis"/>
          <w:rFonts w:ascii="Arial" w:hAnsi="Arial" w:cs="Arial"/>
          <w:color w:val="000000"/>
          <w:sz w:val="16"/>
          <w:szCs w:val="16"/>
          <w:shd w:val="clear" w:color="auto" w:fill="FFFFFF"/>
        </w:rPr>
        <w:t>Vajilla inclinada</w:t>
      </w:r>
      <w:r>
        <w:rPr>
          <w:rFonts w:ascii="Arial" w:hAnsi="Arial" w:cs="Arial"/>
          <w:color w:val="000000"/>
          <w:sz w:val="16"/>
          <w:szCs w:val="16"/>
          <w:shd w:val="clear" w:color="auto" w:fill="FFFFFF"/>
        </w:rPr>
        <w:t> (1987), </w:t>
      </w:r>
      <w:proofErr w:type="spellStart"/>
      <w:r>
        <w:rPr>
          <w:rStyle w:val="nfasis"/>
          <w:rFonts w:ascii="Arial" w:hAnsi="Arial" w:cs="Arial"/>
          <w:color w:val="000000"/>
          <w:sz w:val="16"/>
          <w:szCs w:val="16"/>
          <w:shd w:val="clear" w:color="auto" w:fill="FFFFFF"/>
        </w:rPr>
        <w:t>Dark</w:t>
      </w:r>
      <w:proofErr w:type="spellEnd"/>
      <w:r>
        <w:rPr>
          <w:rFonts w:ascii="Arial" w:hAnsi="Arial" w:cs="Arial"/>
          <w:color w:val="000000"/>
          <w:sz w:val="16"/>
          <w:szCs w:val="16"/>
          <w:shd w:val="clear" w:color="auto" w:fill="FFFFFF"/>
        </w:rPr>
        <w:t> (1988), donde plantas, bolos y vasos flotan en el espacio atendiendo a una disposición más o menos jerárquica y ayudan a definirlo. Estas obras, además, evidencian el tratamiento escultórico de aquellos objetos pintados y su despliegue formal en el espacio, como se advierte en los lienzos </w:t>
      </w:r>
      <w:r>
        <w:rPr>
          <w:rStyle w:val="nfasis"/>
          <w:rFonts w:ascii="Arial" w:hAnsi="Arial" w:cs="Arial"/>
          <w:color w:val="000000"/>
          <w:sz w:val="16"/>
          <w:szCs w:val="16"/>
          <w:shd w:val="clear" w:color="auto" w:fill="FFFFFF"/>
        </w:rPr>
        <w:t>Escultura</w:t>
      </w:r>
      <w:r>
        <w:rPr>
          <w:rFonts w:ascii="Arial" w:hAnsi="Arial" w:cs="Arial"/>
          <w:color w:val="000000"/>
          <w:sz w:val="16"/>
          <w:szCs w:val="16"/>
          <w:shd w:val="clear" w:color="auto" w:fill="FFFFFF"/>
        </w:rPr>
        <w:t> (1988) y </w:t>
      </w:r>
      <w:r>
        <w:rPr>
          <w:rStyle w:val="nfasis"/>
          <w:rFonts w:ascii="Arial" w:hAnsi="Arial" w:cs="Arial"/>
          <w:color w:val="000000"/>
          <w:sz w:val="16"/>
          <w:szCs w:val="16"/>
          <w:shd w:val="clear" w:color="auto" w:fill="FFFFFF"/>
        </w:rPr>
        <w:t>Estudio de un escultor</w:t>
      </w:r>
      <w:r>
        <w:rPr>
          <w:rFonts w:ascii="Arial" w:hAnsi="Arial" w:cs="Arial"/>
          <w:color w:val="000000"/>
          <w:sz w:val="16"/>
          <w:szCs w:val="16"/>
          <w:shd w:val="clear" w:color="auto" w:fill="FFFFFF"/>
        </w:rPr>
        <w:t xml:space="preserve"> (1988), donde unas estructuras cuadrangulares se proyectan en el espacio de la pintura. Además, su pintura se enriqueció a finales de la década con la introducción de palabras, </w:t>
      </w:r>
      <w:r>
        <w:rPr>
          <w:rFonts w:ascii="Arial" w:hAnsi="Arial" w:cs="Arial"/>
          <w:color w:val="000000"/>
          <w:sz w:val="16"/>
          <w:szCs w:val="16"/>
          <w:shd w:val="clear" w:color="auto" w:fill="FFFFFF"/>
        </w:rPr>
        <w:lastRenderedPageBreak/>
        <w:t>frases y números (</w:t>
      </w:r>
      <w:r>
        <w:rPr>
          <w:rStyle w:val="nfasis"/>
          <w:rFonts w:ascii="Arial" w:hAnsi="Arial" w:cs="Arial"/>
          <w:color w:val="000000"/>
          <w:sz w:val="16"/>
          <w:szCs w:val="16"/>
          <w:shd w:val="clear" w:color="auto" w:fill="FFFFFF"/>
        </w:rPr>
        <w:t>Cuadro con números</w:t>
      </w:r>
      <w:r>
        <w:rPr>
          <w:rFonts w:ascii="Arial" w:hAnsi="Arial" w:cs="Arial"/>
          <w:color w:val="000000"/>
          <w:sz w:val="16"/>
          <w:szCs w:val="16"/>
          <w:shd w:val="clear" w:color="auto" w:fill="FFFFFF"/>
        </w:rPr>
        <w:t>, 1988; </w:t>
      </w:r>
      <w:r>
        <w:rPr>
          <w:rStyle w:val="nfasis"/>
          <w:rFonts w:ascii="Arial" w:hAnsi="Arial" w:cs="Arial"/>
          <w:color w:val="000000"/>
          <w:sz w:val="16"/>
          <w:szCs w:val="16"/>
          <w:shd w:val="clear" w:color="auto" w:fill="FFFFFF"/>
        </w:rPr>
        <w:t>Marrón año 1989</w:t>
      </w:r>
      <w:r>
        <w:rPr>
          <w:rFonts w:ascii="Arial" w:hAnsi="Arial" w:cs="Arial"/>
          <w:color w:val="000000"/>
          <w:sz w:val="16"/>
          <w:szCs w:val="16"/>
          <w:shd w:val="clear" w:color="auto" w:fill="FFFFFF"/>
        </w:rPr>
        <w:t>, 1989). El trabajo plástico de Sánchez Calderón se complementa por sus numerosas reflexiones escritas, a medio camino entre la confesión y la descripción, sobre su pintura o sobre sus proyectos. Muchas de estas fueron recogidas en el catálogo de su exposición </w:t>
      </w:r>
      <w:r>
        <w:rPr>
          <w:rStyle w:val="nfasis"/>
          <w:rFonts w:ascii="Arial" w:hAnsi="Arial" w:cs="Arial"/>
          <w:color w:val="000000"/>
          <w:sz w:val="16"/>
          <w:szCs w:val="16"/>
          <w:shd w:val="clear" w:color="auto" w:fill="FFFFFF"/>
        </w:rPr>
        <w:t>Edad</w:t>
      </w:r>
      <w:r>
        <w:rPr>
          <w:rFonts w:ascii="Arial" w:hAnsi="Arial" w:cs="Arial"/>
          <w:color w:val="000000"/>
          <w:sz w:val="16"/>
          <w:szCs w:val="16"/>
          <w:shd w:val="clear" w:color="auto" w:fill="FFFFFF"/>
        </w:rPr>
        <w:t> y ahí podía leerse: “12 enero 1987. Hoy he vuelto a creer en la importancia del pretexto, de cualquier cosa que nos permita entrar sin demasiado pudor en la pintura. Una palabra: albaricoque, incontinencia. Una imagen. Poco importa que esto pueda o no racionalizarse”. Las obsesiones de su taller y de su trabajo no sólo quedan constatadas en esos comentarios con vocación estética, también en las numerosas fotografías que ha tomado de su mesa de trabajo y de distintos rincones de su estudio, erigidas en los testimonios que muestran detalles de paredes con palabras manuscritas, la acumulación de recortes, cuadernos y material de pintor, así como sus múltiples autorretratos.</w:t>
      </w:r>
      <w:r>
        <w:rPr>
          <w:rFonts w:ascii="Arial" w:hAnsi="Arial" w:cs="Arial"/>
          <w:color w:val="000000"/>
          <w:sz w:val="16"/>
          <w:szCs w:val="16"/>
        </w:rPr>
        <w:br/>
      </w:r>
      <w:r>
        <w:rPr>
          <w:rFonts w:ascii="Arial" w:hAnsi="Arial" w:cs="Arial"/>
          <w:color w:val="000000"/>
          <w:sz w:val="16"/>
          <w:szCs w:val="16"/>
          <w:shd w:val="clear" w:color="auto" w:fill="FFFFFF"/>
        </w:rPr>
        <w:t xml:space="preserve">En su pintura, el cambio de década conllevó la eliminación de motivos para concentrarse exclusivamente en el color: actualizó su gusto por arrastrar el color en el lienzo o en el papel y así explorar sus cualidades </w:t>
      </w:r>
      <w:proofErr w:type="spellStart"/>
      <w:r>
        <w:rPr>
          <w:rFonts w:ascii="Arial" w:hAnsi="Arial" w:cs="Arial"/>
          <w:color w:val="000000"/>
          <w:sz w:val="16"/>
          <w:szCs w:val="16"/>
          <w:shd w:val="clear" w:color="auto" w:fill="FFFFFF"/>
        </w:rPr>
        <w:t>matéricas</w:t>
      </w:r>
      <w:proofErr w:type="spellEnd"/>
      <w:r>
        <w:rPr>
          <w:rFonts w:ascii="Arial" w:hAnsi="Arial" w:cs="Arial"/>
          <w:color w:val="000000"/>
          <w:sz w:val="16"/>
          <w:szCs w:val="16"/>
          <w:shd w:val="clear" w:color="auto" w:fill="FFFFFF"/>
        </w:rPr>
        <w:t xml:space="preserve"> y combinatorias (transparencia/superposición). En sus nuevos trabajos es el color quien fragmenta el espacio. Así, con sus lienzos </w:t>
      </w:r>
      <w:r>
        <w:rPr>
          <w:rStyle w:val="nfasis"/>
          <w:rFonts w:ascii="Arial" w:hAnsi="Arial" w:cs="Arial"/>
          <w:color w:val="000000"/>
          <w:sz w:val="16"/>
          <w:szCs w:val="16"/>
          <w:shd w:val="clear" w:color="auto" w:fill="FFFFFF"/>
        </w:rPr>
        <w:t>Bloque sobre tapizado vertical</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Sears</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Salve Regina Celeste</w:t>
      </w:r>
      <w:r>
        <w:rPr>
          <w:rFonts w:ascii="Arial" w:hAnsi="Arial" w:cs="Arial"/>
          <w:color w:val="000000"/>
          <w:sz w:val="16"/>
          <w:szCs w:val="16"/>
          <w:shd w:val="clear" w:color="auto" w:fill="FFFFFF"/>
        </w:rPr>
        <w:t>, todas de 1990, paulatinamente se aproximaba a la simplicidad compositiva de los motivos geométricos y a los detalles de zócalos, escudos y suelos florentinos y venecianos que había fotografiado en 1990. De este modo la forma geométrica devino el motivo de su pintura: </w:t>
      </w:r>
      <w:r>
        <w:rPr>
          <w:rStyle w:val="nfasis"/>
          <w:rFonts w:ascii="Arial" w:hAnsi="Arial" w:cs="Arial"/>
          <w:color w:val="000000"/>
          <w:sz w:val="16"/>
          <w:szCs w:val="16"/>
          <w:shd w:val="clear" w:color="auto" w:fill="FFFFFF"/>
        </w:rPr>
        <w:t>J. B (Jonathan Brown)</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Sobre tabla</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Plaza-hotel N.Y</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Pintura de Academia</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Refugio de montaña</w:t>
      </w:r>
      <w:r>
        <w:rPr>
          <w:rFonts w:ascii="Arial" w:hAnsi="Arial" w:cs="Arial"/>
          <w:color w:val="000000"/>
          <w:sz w:val="16"/>
          <w:szCs w:val="16"/>
          <w:shd w:val="clear" w:color="auto" w:fill="FFFFFF"/>
        </w:rPr>
        <w:t>, todos de 1992.</w:t>
      </w:r>
      <w:r>
        <w:rPr>
          <w:rFonts w:ascii="Arial" w:hAnsi="Arial" w:cs="Arial"/>
          <w:color w:val="000000"/>
          <w:sz w:val="16"/>
          <w:szCs w:val="16"/>
        </w:rPr>
        <w:br/>
      </w:r>
      <w:r>
        <w:rPr>
          <w:rFonts w:ascii="Arial" w:hAnsi="Arial" w:cs="Arial"/>
          <w:color w:val="000000"/>
          <w:sz w:val="16"/>
          <w:szCs w:val="16"/>
          <w:shd w:val="clear" w:color="auto" w:fill="FFFFFF"/>
        </w:rPr>
        <w:t xml:space="preserve">Enseguida, una drástica simplificación de la paleta a blancos y negros y el desarrollo de redes de tramas abiertas dejaban entrever la lección de </w:t>
      </w:r>
      <w:proofErr w:type="spellStart"/>
      <w:r>
        <w:rPr>
          <w:rFonts w:ascii="Arial" w:hAnsi="Arial" w:cs="Arial"/>
          <w:color w:val="000000"/>
          <w:sz w:val="16"/>
          <w:szCs w:val="16"/>
          <w:shd w:val="clear" w:color="auto" w:fill="FFFFFF"/>
        </w:rPr>
        <w:t>Piet</w:t>
      </w:r>
      <w:proofErr w:type="spellEnd"/>
      <w:r>
        <w:rPr>
          <w:rFonts w:ascii="Arial" w:hAnsi="Arial" w:cs="Arial"/>
          <w:color w:val="000000"/>
          <w:sz w:val="16"/>
          <w:szCs w:val="16"/>
          <w:shd w:val="clear" w:color="auto" w:fill="FFFFFF"/>
        </w:rPr>
        <w:t xml:space="preserve"> </w:t>
      </w:r>
      <w:proofErr w:type="spellStart"/>
      <w:r>
        <w:rPr>
          <w:rFonts w:ascii="Arial" w:hAnsi="Arial" w:cs="Arial"/>
          <w:color w:val="000000"/>
          <w:sz w:val="16"/>
          <w:szCs w:val="16"/>
          <w:shd w:val="clear" w:color="auto" w:fill="FFFFFF"/>
        </w:rPr>
        <w:t>Mondrian</w:t>
      </w:r>
      <w:proofErr w:type="spellEnd"/>
      <w:r>
        <w:rPr>
          <w:rFonts w:ascii="Arial" w:hAnsi="Arial" w:cs="Arial"/>
          <w:color w:val="000000"/>
          <w:sz w:val="16"/>
          <w:szCs w:val="16"/>
          <w:shd w:val="clear" w:color="auto" w:fill="FFFFFF"/>
        </w:rPr>
        <w:t>: la pintura trascendía la naturaleza al sintetizar su referencia. Las obras </w:t>
      </w:r>
      <w:r>
        <w:rPr>
          <w:rStyle w:val="nfasis"/>
          <w:rFonts w:ascii="Arial" w:hAnsi="Arial" w:cs="Arial"/>
          <w:color w:val="000000"/>
          <w:sz w:val="16"/>
          <w:szCs w:val="16"/>
          <w:shd w:val="clear" w:color="auto" w:fill="FFFFFF"/>
        </w:rPr>
        <w:t>Tablero de dibujo (Primera academia)</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Encolado sobre tabla</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De lo efímero</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Sobre el dibujo</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Tablero fragmentado</w:t>
      </w:r>
      <w:r>
        <w:rPr>
          <w:rFonts w:ascii="Arial" w:hAnsi="Arial" w:cs="Arial"/>
          <w:color w:val="000000"/>
          <w:sz w:val="16"/>
          <w:szCs w:val="16"/>
          <w:shd w:val="clear" w:color="auto" w:fill="FFFFFF"/>
        </w:rPr>
        <w:t>, fechadas en 1994 y que pudieron verse en la exposición </w:t>
      </w:r>
      <w:r>
        <w:rPr>
          <w:rStyle w:val="nfasis"/>
          <w:rFonts w:ascii="Arial" w:hAnsi="Arial" w:cs="Arial"/>
          <w:color w:val="000000"/>
          <w:sz w:val="16"/>
          <w:szCs w:val="16"/>
          <w:shd w:val="clear" w:color="auto" w:fill="FFFFFF"/>
        </w:rPr>
        <w:t>Memoria 1992-1997</w:t>
      </w:r>
      <w:r>
        <w:rPr>
          <w:rFonts w:ascii="Arial" w:hAnsi="Arial" w:cs="Arial"/>
          <w:color w:val="000000"/>
          <w:sz w:val="16"/>
          <w:szCs w:val="16"/>
          <w:shd w:val="clear" w:color="auto" w:fill="FFFFFF"/>
        </w:rPr>
        <w:t>, respondían a ese principio de esencialidad. Lo mismo se aprecia en su serie </w:t>
      </w:r>
      <w:r>
        <w:rPr>
          <w:rStyle w:val="nfasis"/>
          <w:rFonts w:ascii="Arial" w:hAnsi="Arial" w:cs="Arial"/>
          <w:color w:val="000000"/>
          <w:sz w:val="16"/>
          <w:szCs w:val="16"/>
          <w:shd w:val="clear" w:color="auto" w:fill="FFFFFF"/>
        </w:rPr>
        <w:t>Cuerpo místico</w:t>
      </w:r>
      <w:r>
        <w:rPr>
          <w:rFonts w:ascii="Arial" w:hAnsi="Arial" w:cs="Arial"/>
          <w:color w:val="000000"/>
          <w:sz w:val="16"/>
          <w:szCs w:val="16"/>
          <w:shd w:val="clear" w:color="auto" w:fill="FFFFFF"/>
        </w:rPr>
        <w:t> (1996). El desarrollo infinito de tales entramados dio lugar a </w:t>
      </w:r>
      <w:r>
        <w:rPr>
          <w:rStyle w:val="nfasis"/>
          <w:rFonts w:ascii="Arial" w:hAnsi="Arial" w:cs="Arial"/>
          <w:color w:val="000000"/>
          <w:sz w:val="16"/>
          <w:szCs w:val="16"/>
          <w:shd w:val="clear" w:color="auto" w:fill="FFFFFF"/>
        </w:rPr>
        <w:t>Rosa ordenada</w:t>
      </w:r>
      <w:r>
        <w:rPr>
          <w:rFonts w:ascii="Arial" w:hAnsi="Arial" w:cs="Arial"/>
          <w:color w:val="000000"/>
          <w:sz w:val="16"/>
          <w:szCs w:val="16"/>
          <w:shd w:val="clear" w:color="auto" w:fill="FFFFFF"/>
        </w:rPr>
        <w:t> (1996), </w:t>
      </w:r>
      <w:r>
        <w:rPr>
          <w:rStyle w:val="nfasis"/>
          <w:rFonts w:ascii="Arial" w:hAnsi="Arial" w:cs="Arial"/>
          <w:color w:val="000000"/>
          <w:sz w:val="16"/>
          <w:szCs w:val="16"/>
          <w:shd w:val="clear" w:color="auto" w:fill="FFFFFF"/>
        </w:rPr>
        <w:t>Paisaje con celosía</w:t>
      </w:r>
      <w:r>
        <w:rPr>
          <w:rFonts w:ascii="Arial" w:hAnsi="Arial" w:cs="Arial"/>
          <w:color w:val="000000"/>
          <w:sz w:val="16"/>
          <w:szCs w:val="16"/>
          <w:shd w:val="clear" w:color="auto" w:fill="FFFFFF"/>
        </w:rPr>
        <w:t> (1997) y </w:t>
      </w:r>
      <w:r>
        <w:rPr>
          <w:rStyle w:val="nfasis"/>
          <w:rFonts w:ascii="Arial" w:hAnsi="Arial" w:cs="Arial"/>
          <w:color w:val="000000"/>
          <w:sz w:val="16"/>
          <w:szCs w:val="16"/>
          <w:shd w:val="clear" w:color="auto" w:fill="FFFFFF"/>
        </w:rPr>
        <w:t>Dibujo primero</w:t>
      </w:r>
      <w:r>
        <w:rPr>
          <w:rFonts w:ascii="Arial" w:hAnsi="Arial" w:cs="Arial"/>
          <w:color w:val="000000"/>
          <w:sz w:val="16"/>
          <w:szCs w:val="16"/>
          <w:shd w:val="clear" w:color="auto" w:fill="FFFFFF"/>
        </w:rPr>
        <w:t> (1997). Las formas rectangulares e irregulares, ya estuvieran pintadas, ya se debieran a recortes de tela encolada o a la incisión dejada por el grafito sobre el lienzo, se mantienen durante los años siguientes, como se comprueba en </w:t>
      </w:r>
      <w:r>
        <w:rPr>
          <w:rStyle w:val="nfasis"/>
          <w:rFonts w:ascii="Arial" w:hAnsi="Arial" w:cs="Arial"/>
          <w:color w:val="000000"/>
          <w:sz w:val="16"/>
          <w:szCs w:val="16"/>
          <w:shd w:val="clear" w:color="auto" w:fill="FFFFFF"/>
        </w:rPr>
        <w:t>Sombra inacabada</w:t>
      </w:r>
      <w:r>
        <w:rPr>
          <w:rFonts w:ascii="Arial" w:hAnsi="Arial" w:cs="Arial"/>
          <w:color w:val="000000"/>
          <w:sz w:val="16"/>
          <w:szCs w:val="16"/>
          <w:shd w:val="clear" w:color="auto" w:fill="FFFFFF"/>
        </w:rPr>
        <w:t> y </w:t>
      </w:r>
      <w:r>
        <w:rPr>
          <w:rStyle w:val="nfasis"/>
          <w:rFonts w:ascii="Arial" w:hAnsi="Arial" w:cs="Arial"/>
          <w:color w:val="000000"/>
          <w:sz w:val="16"/>
          <w:szCs w:val="16"/>
          <w:shd w:val="clear" w:color="auto" w:fill="FFFFFF"/>
        </w:rPr>
        <w:t>Paisaje blanco reducido</w:t>
      </w:r>
      <w:r>
        <w:rPr>
          <w:rFonts w:ascii="Arial" w:hAnsi="Arial" w:cs="Arial"/>
          <w:color w:val="000000"/>
          <w:sz w:val="16"/>
          <w:szCs w:val="16"/>
          <w:shd w:val="clear" w:color="auto" w:fill="FFFFFF"/>
        </w:rPr>
        <w:t>, ambas de 1997. En esas obras, Sánchez Calderón se proponía configurar y definir el espacio y afirmaba su “devoción por el dibujo como soporte diferenciado y no como mera herramienta”; si con las tramas estructuraba y fraccionaba el espacio no euclidiano que definía su pintura, cuando se servía de círculos lo ocupaba (</w:t>
      </w:r>
      <w:r>
        <w:rPr>
          <w:rStyle w:val="nfasis"/>
          <w:rFonts w:ascii="Arial" w:hAnsi="Arial" w:cs="Arial"/>
          <w:color w:val="000000"/>
          <w:sz w:val="16"/>
          <w:szCs w:val="16"/>
          <w:shd w:val="clear" w:color="auto" w:fill="FFFFFF"/>
        </w:rPr>
        <w:t>Orden decorativo</w:t>
      </w:r>
      <w:r>
        <w:rPr>
          <w:rFonts w:ascii="Arial" w:hAnsi="Arial" w:cs="Arial"/>
          <w:color w:val="000000"/>
          <w:sz w:val="16"/>
          <w:szCs w:val="16"/>
          <w:shd w:val="clear" w:color="auto" w:fill="FFFFFF"/>
        </w:rPr>
        <w:t> y </w:t>
      </w:r>
      <w:r>
        <w:rPr>
          <w:rStyle w:val="nfasis"/>
          <w:rFonts w:ascii="Arial" w:hAnsi="Arial" w:cs="Arial"/>
          <w:color w:val="000000"/>
          <w:sz w:val="16"/>
          <w:szCs w:val="16"/>
          <w:shd w:val="clear" w:color="auto" w:fill="FFFFFF"/>
        </w:rPr>
        <w:t>Negro y oro</w:t>
      </w:r>
      <w:r>
        <w:rPr>
          <w:rFonts w:ascii="Arial" w:hAnsi="Arial" w:cs="Arial"/>
          <w:color w:val="000000"/>
          <w:sz w:val="16"/>
          <w:szCs w:val="16"/>
          <w:shd w:val="clear" w:color="auto" w:fill="FFFFFF"/>
        </w:rPr>
        <w:t>, de 1994). Además, se le ofreció la posibilidad de convertir en escultura esta pintura de retículas y formas circulares que remiten a perforaciones: </w:t>
      </w:r>
      <w:r>
        <w:rPr>
          <w:rStyle w:val="nfasis"/>
          <w:rFonts w:ascii="Arial" w:hAnsi="Arial" w:cs="Arial"/>
          <w:color w:val="000000"/>
          <w:sz w:val="16"/>
          <w:szCs w:val="16"/>
          <w:shd w:val="clear" w:color="auto" w:fill="FFFFFF"/>
        </w:rPr>
        <w:t>Encadenados</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El efecto del viento</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Puerta del bosque</w:t>
      </w:r>
      <w:r>
        <w:rPr>
          <w:rFonts w:ascii="Arial" w:hAnsi="Arial" w:cs="Arial"/>
          <w:color w:val="000000"/>
          <w:sz w:val="16"/>
          <w:szCs w:val="16"/>
          <w:shd w:val="clear" w:color="auto" w:fill="FFFFFF"/>
        </w:rPr>
        <w:t>, todas de 1996 y realizadas en hormigón las dos primeras y acero la tercera, las cuales supusieron su primera obra pública.</w:t>
      </w:r>
      <w:r>
        <w:rPr>
          <w:rFonts w:ascii="Arial" w:hAnsi="Arial" w:cs="Arial"/>
          <w:color w:val="000000"/>
          <w:sz w:val="16"/>
          <w:szCs w:val="16"/>
        </w:rPr>
        <w:br/>
      </w:r>
      <w:r>
        <w:rPr>
          <w:rFonts w:ascii="Arial" w:hAnsi="Arial" w:cs="Arial"/>
          <w:color w:val="000000"/>
          <w:sz w:val="16"/>
          <w:szCs w:val="16"/>
          <w:shd w:val="clear" w:color="auto" w:fill="FFFFFF"/>
        </w:rPr>
        <w:t xml:space="preserve">Desde esta nueva cota y hasta 1999, año de los últimos trabajos ahora cotejados, la variante experimental se ha convertido en la directriz de su pintura, mientras que las nociones de orden y equilibrio compositivo y cromático reafirman su lugar privilegiado en el discurso pictórico de Sánchez Calderón. Esa voluntad investigadora se pone de manifiesto en su serie de </w:t>
      </w:r>
      <w:proofErr w:type="spellStart"/>
      <w:r>
        <w:rPr>
          <w:rFonts w:ascii="Arial" w:hAnsi="Arial" w:cs="Arial"/>
          <w:color w:val="000000"/>
          <w:sz w:val="16"/>
          <w:szCs w:val="16"/>
          <w:shd w:val="clear" w:color="auto" w:fill="FFFFFF"/>
        </w:rPr>
        <w:t>primasmacolor</w:t>
      </w:r>
      <w:proofErr w:type="spellEnd"/>
      <w:r>
        <w:rPr>
          <w:rFonts w:ascii="Arial" w:hAnsi="Arial" w:cs="Arial"/>
          <w:color w:val="000000"/>
          <w:sz w:val="16"/>
          <w:szCs w:val="16"/>
          <w:shd w:val="clear" w:color="auto" w:fill="FFFFFF"/>
        </w:rPr>
        <w:t>, como </w:t>
      </w:r>
      <w:r>
        <w:rPr>
          <w:rStyle w:val="nfasis"/>
          <w:rFonts w:ascii="Arial" w:hAnsi="Arial" w:cs="Arial"/>
          <w:color w:val="000000"/>
          <w:sz w:val="16"/>
          <w:szCs w:val="16"/>
          <w:shd w:val="clear" w:color="auto" w:fill="FFFFFF"/>
        </w:rPr>
        <w:t>De los colores (sabor a nada)</w:t>
      </w:r>
      <w:r>
        <w:rPr>
          <w:rFonts w:ascii="Arial" w:hAnsi="Arial" w:cs="Arial"/>
          <w:color w:val="000000"/>
          <w:sz w:val="16"/>
          <w:szCs w:val="16"/>
          <w:shd w:val="clear" w:color="auto" w:fill="FFFFFF"/>
        </w:rPr>
        <w:t> y en obras como </w:t>
      </w:r>
      <w:r>
        <w:rPr>
          <w:rStyle w:val="nfasis"/>
          <w:rFonts w:ascii="Arial" w:hAnsi="Arial" w:cs="Arial"/>
          <w:color w:val="000000"/>
          <w:sz w:val="16"/>
          <w:szCs w:val="16"/>
          <w:shd w:val="clear" w:color="auto" w:fill="FFFFFF"/>
        </w:rPr>
        <w:t>Nevada</w:t>
      </w:r>
      <w:r>
        <w:rPr>
          <w:rFonts w:ascii="Arial" w:hAnsi="Arial" w:cs="Arial"/>
          <w:color w:val="000000"/>
          <w:sz w:val="16"/>
          <w:szCs w:val="16"/>
          <w:shd w:val="clear" w:color="auto" w:fill="FFFFFF"/>
        </w:rPr>
        <w:t> (1997) y </w:t>
      </w:r>
      <w:r>
        <w:rPr>
          <w:rStyle w:val="nfasis"/>
          <w:rFonts w:ascii="Arial" w:hAnsi="Arial" w:cs="Arial"/>
          <w:color w:val="000000"/>
          <w:sz w:val="16"/>
          <w:szCs w:val="16"/>
          <w:shd w:val="clear" w:color="auto" w:fill="FFFFFF"/>
        </w:rPr>
        <w:t xml:space="preserve">Hotel </w:t>
      </w:r>
      <w:proofErr w:type="spellStart"/>
      <w:r>
        <w:rPr>
          <w:rStyle w:val="nfasis"/>
          <w:rFonts w:ascii="Arial" w:hAnsi="Arial" w:cs="Arial"/>
          <w:color w:val="000000"/>
          <w:sz w:val="16"/>
          <w:szCs w:val="16"/>
          <w:shd w:val="clear" w:color="auto" w:fill="FFFFFF"/>
        </w:rPr>
        <w:t>Humbolt</w:t>
      </w:r>
      <w:proofErr w:type="spellEnd"/>
      <w:r>
        <w:rPr>
          <w:rFonts w:ascii="Arial" w:hAnsi="Arial" w:cs="Arial"/>
          <w:color w:val="000000"/>
          <w:sz w:val="16"/>
          <w:szCs w:val="16"/>
          <w:shd w:val="clear" w:color="auto" w:fill="FFFFFF"/>
        </w:rPr>
        <w:t> (1997), donde sobre extensos planos de color surgen figuras geométricas rectangulares en el centro o en los márgenes del lienzo. Finalmente, la geometría ha dejado paso a la pintura pura, fin último de su trabajo, como ilustran </w:t>
      </w:r>
      <w:r>
        <w:rPr>
          <w:rStyle w:val="nfasis"/>
          <w:rFonts w:ascii="Arial" w:hAnsi="Arial" w:cs="Arial"/>
          <w:color w:val="000000"/>
          <w:sz w:val="16"/>
          <w:szCs w:val="16"/>
          <w:shd w:val="clear" w:color="auto" w:fill="FFFFFF"/>
        </w:rPr>
        <w:t>Frutas confitadas</w:t>
      </w:r>
      <w:r>
        <w:rPr>
          <w:rFonts w:ascii="Arial" w:hAnsi="Arial" w:cs="Arial"/>
          <w:color w:val="000000"/>
          <w:sz w:val="16"/>
          <w:szCs w:val="16"/>
          <w:shd w:val="clear" w:color="auto" w:fill="FFFFFF"/>
        </w:rPr>
        <w:t>, </w:t>
      </w:r>
      <w:r>
        <w:rPr>
          <w:rStyle w:val="nfasis"/>
          <w:rFonts w:ascii="Arial" w:hAnsi="Arial" w:cs="Arial"/>
          <w:color w:val="000000"/>
          <w:sz w:val="16"/>
          <w:szCs w:val="16"/>
          <w:shd w:val="clear" w:color="auto" w:fill="FFFFFF"/>
        </w:rPr>
        <w:t>Helado en flor</w:t>
      </w:r>
      <w:r>
        <w:rPr>
          <w:rFonts w:ascii="Arial" w:hAnsi="Arial" w:cs="Arial"/>
          <w:color w:val="000000"/>
          <w:sz w:val="16"/>
          <w:szCs w:val="16"/>
          <w:shd w:val="clear" w:color="auto" w:fill="FFFFFF"/>
        </w:rPr>
        <w:t> y </w:t>
      </w:r>
      <w:r>
        <w:rPr>
          <w:rStyle w:val="nfasis"/>
          <w:rFonts w:ascii="Arial" w:hAnsi="Arial" w:cs="Arial"/>
          <w:color w:val="000000"/>
          <w:sz w:val="16"/>
          <w:szCs w:val="16"/>
          <w:shd w:val="clear" w:color="auto" w:fill="FFFFFF"/>
        </w:rPr>
        <w:t>Racimo verde</w:t>
      </w:r>
      <w:r>
        <w:rPr>
          <w:rFonts w:ascii="Arial" w:hAnsi="Arial" w:cs="Arial"/>
          <w:color w:val="000000"/>
          <w:sz w:val="16"/>
          <w:szCs w:val="16"/>
          <w:shd w:val="clear" w:color="auto" w:fill="FFFFFF"/>
        </w:rPr>
        <w:t>, de 1999, que forman parte de la serie Portales de Roma.</w:t>
      </w:r>
      <w:r>
        <w:rPr>
          <w:rFonts w:ascii="Arial" w:hAnsi="Arial" w:cs="Arial"/>
          <w:color w:val="000000"/>
          <w:sz w:val="16"/>
          <w:szCs w:val="16"/>
        </w:rPr>
        <w:br/>
      </w:r>
      <w:r>
        <w:rPr>
          <w:rFonts w:ascii="Arial" w:hAnsi="Arial" w:cs="Arial"/>
          <w:color w:val="000000"/>
          <w:sz w:val="16"/>
          <w:szCs w:val="16"/>
          <w:shd w:val="clear" w:color="auto" w:fill="FFFFFF"/>
        </w:rPr>
        <w:t>Rocío Robles Tardío</w:t>
      </w:r>
    </w:p>
    <w:sectPr w:rsidR="000F392B" w:rsidSect="00FB1423">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6711FD"/>
    <w:multiLevelType w:val="hybridMultilevel"/>
    <w:tmpl w:val="F43A1A9A"/>
    <w:lvl w:ilvl="0" w:tplc="6C042CF4">
      <w:numFmt w:val="bullet"/>
      <w:lvlText w:val=""/>
      <w:lvlJc w:val="left"/>
      <w:pPr>
        <w:ind w:left="1069" w:hanging="360"/>
      </w:pPr>
      <w:rPr>
        <w:rFonts w:ascii="Symbol" w:eastAsiaTheme="minorHAnsi" w:hAnsi="Symbol" w:cstheme="minorBidi"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
    <w:nsid w:val="5BF17C77"/>
    <w:multiLevelType w:val="hybridMultilevel"/>
    <w:tmpl w:val="0F6E5D6E"/>
    <w:lvl w:ilvl="0" w:tplc="9AD44C1A">
      <w:numFmt w:val="bullet"/>
      <w:lvlText w:val="-"/>
      <w:lvlJc w:val="left"/>
      <w:pPr>
        <w:ind w:left="2126" w:hanging="360"/>
      </w:pPr>
      <w:rPr>
        <w:rFonts w:ascii="Cambria" w:eastAsiaTheme="minorHAnsi" w:hAnsi="Cambria" w:cstheme="minorBidi" w:hint="default"/>
      </w:rPr>
    </w:lvl>
    <w:lvl w:ilvl="1" w:tplc="0C0A0003" w:tentative="1">
      <w:start w:val="1"/>
      <w:numFmt w:val="bullet"/>
      <w:lvlText w:val="o"/>
      <w:lvlJc w:val="left"/>
      <w:pPr>
        <w:ind w:left="2846" w:hanging="360"/>
      </w:pPr>
      <w:rPr>
        <w:rFonts w:ascii="Courier New" w:hAnsi="Courier New" w:cs="Courier New" w:hint="default"/>
      </w:rPr>
    </w:lvl>
    <w:lvl w:ilvl="2" w:tplc="0C0A0005" w:tentative="1">
      <w:start w:val="1"/>
      <w:numFmt w:val="bullet"/>
      <w:lvlText w:val=""/>
      <w:lvlJc w:val="left"/>
      <w:pPr>
        <w:ind w:left="3566" w:hanging="360"/>
      </w:pPr>
      <w:rPr>
        <w:rFonts w:ascii="Wingdings" w:hAnsi="Wingdings" w:hint="default"/>
      </w:rPr>
    </w:lvl>
    <w:lvl w:ilvl="3" w:tplc="0C0A0001" w:tentative="1">
      <w:start w:val="1"/>
      <w:numFmt w:val="bullet"/>
      <w:lvlText w:val=""/>
      <w:lvlJc w:val="left"/>
      <w:pPr>
        <w:ind w:left="4286" w:hanging="360"/>
      </w:pPr>
      <w:rPr>
        <w:rFonts w:ascii="Symbol" w:hAnsi="Symbol" w:hint="default"/>
      </w:rPr>
    </w:lvl>
    <w:lvl w:ilvl="4" w:tplc="0C0A0003" w:tentative="1">
      <w:start w:val="1"/>
      <w:numFmt w:val="bullet"/>
      <w:lvlText w:val="o"/>
      <w:lvlJc w:val="left"/>
      <w:pPr>
        <w:ind w:left="5006" w:hanging="360"/>
      </w:pPr>
      <w:rPr>
        <w:rFonts w:ascii="Courier New" w:hAnsi="Courier New" w:cs="Courier New" w:hint="default"/>
      </w:rPr>
    </w:lvl>
    <w:lvl w:ilvl="5" w:tplc="0C0A0005" w:tentative="1">
      <w:start w:val="1"/>
      <w:numFmt w:val="bullet"/>
      <w:lvlText w:val=""/>
      <w:lvlJc w:val="left"/>
      <w:pPr>
        <w:ind w:left="5726" w:hanging="360"/>
      </w:pPr>
      <w:rPr>
        <w:rFonts w:ascii="Wingdings" w:hAnsi="Wingdings" w:hint="default"/>
      </w:rPr>
    </w:lvl>
    <w:lvl w:ilvl="6" w:tplc="0C0A0001" w:tentative="1">
      <w:start w:val="1"/>
      <w:numFmt w:val="bullet"/>
      <w:lvlText w:val=""/>
      <w:lvlJc w:val="left"/>
      <w:pPr>
        <w:ind w:left="6446" w:hanging="360"/>
      </w:pPr>
      <w:rPr>
        <w:rFonts w:ascii="Symbol" w:hAnsi="Symbol" w:hint="default"/>
      </w:rPr>
    </w:lvl>
    <w:lvl w:ilvl="7" w:tplc="0C0A0003" w:tentative="1">
      <w:start w:val="1"/>
      <w:numFmt w:val="bullet"/>
      <w:lvlText w:val="o"/>
      <w:lvlJc w:val="left"/>
      <w:pPr>
        <w:ind w:left="7166" w:hanging="360"/>
      </w:pPr>
      <w:rPr>
        <w:rFonts w:ascii="Courier New" w:hAnsi="Courier New" w:cs="Courier New" w:hint="default"/>
      </w:rPr>
    </w:lvl>
    <w:lvl w:ilvl="8" w:tplc="0C0A0005" w:tentative="1">
      <w:start w:val="1"/>
      <w:numFmt w:val="bullet"/>
      <w:lvlText w:val=""/>
      <w:lvlJc w:val="left"/>
      <w:pPr>
        <w:ind w:left="7886"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FB1423"/>
    <w:rsid w:val="00027409"/>
    <w:rsid w:val="000F392B"/>
    <w:rsid w:val="007D31E7"/>
    <w:rsid w:val="00AB5DAD"/>
    <w:rsid w:val="00B83647"/>
    <w:rsid w:val="00BC51E8"/>
    <w:rsid w:val="00D745B8"/>
    <w:rsid w:val="00FB142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1E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7409"/>
    <w:pPr>
      <w:ind w:left="720"/>
      <w:contextualSpacing/>
    </w:pPr>
  </w:style>
  <w:style w:type="character" w:styleId="nfasis">
    <w:name w:val="Emphasis"/>
    <w:basedOn w:val="Fuentedeprrafopredeter"/>
    <w:uiPriority w:val="20"/>
    <w:qFormat/>
    <w:rsid w:val="000F392B"/>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1738</Words>
  <Characters>9565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2</cp:revision>
  <dcterms:created xsi:type="dcterms:W3CDTF">2024-05-02T17:14:00Z</dcterms:created>
  <dcterms:modified xsi:type="dcterms:W3CDTF">2024-05-02T18:14:00Z</dcterms:modified>
</cp:coreProperties>
</file>