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597" w:rsidRPr="00BB5F00" w:rsidRDefault="00BB5F00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="Broadway" w:hAnsi="Broadway" w:cs="Tahoma"/>
          <w:color w:val="000000" w:themeColor="text1"/>
          <w:sz w:val="40"/>
          <w:szCs w:val="40"/>
        </w:rPr>
      </w:pPr>
      <w:r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JOSÉ </w:t>
      </w:r>
      <w:r w:rsidR="0051031D" w:rsidRPr="00BB5F00">
        <w:rPr>
          <w:rFonts w:ascii="Broadway" w:hAnsi="Broadway" w:cs="Tahoma"/>
          <w:color w:val="000000" w:themeColor="text1"/>
          <w:sz w:val="40"/>
          <w:szCs w:val="40"/>
          <w:u w:val="thick"/>
        </w:rPr>
        <w:t>PALMEIRO</w:t>
      </w:r>
      <w:r w:rsidR="003F2A04" w:rsidRPr="00BB5F00">
        <w:rPr>
          <w:rFonts w:ascii="Broadway" w:hAnsi="Broadway" w:cs="Tahoma"/>
          <w:color w:val="000000" w:themeColor="text1"/>
          <w:sz w:val="40"/>
          <w:szCs w:val="40"/>
        </w:rPr>
        <w:t xml:space="preserve"> </w:t>
      </w:r>
      <w:r w:rsidR="00771597" w:rsidRPr="00BB5F00">
        <w:rPr>
          <w:rFonts w:ascii="Broadway" w:hAnsi="Broadway" w:cs="Tahoma"/>
          <w:color w:val="000000" w:themeColor="text1"/>
          <w:sz w:val="40"/>
          <w:szCs w:val="40"/>
        </w:rPr>
        <w:t>(Madrid</w:t>
      </w:r>
      <w:r>
        <w:rPr>
          <w:rFonts w:ascii="Broadway" w:hAnsi="Broadway" w:cs="Tahoma"/>
          <w:color w:val="000000" w:themeColor="text1"/>
          <w:sz w:val="40"/>
          <w:szCs w:val="40"/>
        </w:rPr>
        <w:t xml:space="preserve">, </w:t>
      </w:r>
      <w:r w:rsidR="0051031D" w:rsidRPr="00BB5F00">
        <w:rPr>
          <w:rFonts w:ascii="Broadway" w:hAnsi="Broadway" w:cs="Tahoma"/>
          <w:color w:val="000000" w:themeColor="text1"/>
          <w:sz w:val="40"/>
          <w:szCs w:val="40"/>
        </w:rPr>
        <w:t xml:space="preserve">1903 – </w:t>
      </w:r>
      <w:proofErr w:type="spellStart"/>
      <w:r w:rsidR="0051031D" w:rsidRPr="00BB5F00">
        <w:rPr>
          <w:rFonts w:ascii="Broadway" w:hAnsi="Broadway" w:cs="Tahoma"/>
          <w:color w:val="000000" w:themeColor="text1"/>
          <w:sz w:val="40"/>
          <w:szCs w:val="40"/>
        </w:rPr>
        <w:t>Bergerac</w:t>
      </w:r>
      <w:proofErr w:type="spellEnd"/>
      <w:r>
        <w:rPr>
          <w:rFonts w:ascii="Broadway" w:hAnsi="Broadway" w:cs="Tahoma"/>
          <w:color w:val="000000" w:themeColor="text1"/>
          <w:sz w:val="40"/>
          <w:szCs w:val="40"/>
        </w:rPr>
        <w:t xml:space="preserve"> - Francia</w:t>
      </w:r>
      <w:r w:rsidR="0051031D" w:rsidRPr="00BB5F00">
        <w:rPr>
          <w:rFonts w:ascii="Broadway" w:hAnsi="Broadway" w:cs="Tahoma"/>
          <w:color w:val="000000" w:themeColor="text1"/>
          <w:sz w:val="40"/>
          <w:szCs w:val="40"/>
        </w:rPr>
        <w:t>, 1984).</w:t>
      </w:r>
    </w:p>
    <w:p w:rsidR="00771597" w:rsidRPr="003107AE" w:rsidRDefault="00771597" w:rsidP="00771597">
      <w:pPr>
        <w:pStyle w:val="NormalWeb"/>
        <w:shd w:val="clear" w:color="auto" w:fill="FFFFFF"/>
        <w:spacing w:after="0" w:line="360" w:lineRule="auto"/>
        <w:jc w:val="both"/>
        <w:rPr>
          <w:rFonts w:ascii="Tahoma" w:hAnsi="Tahoma" w:cs="Tahoma"/>
          <w:color w:val="444444"/>
        </w:rPr>
      </w:pPr>
    </w:p>
    <w:p w:rsidR="003107AE" w:rsidRPr="00BB5F00" w:rsidRDefault="003F2A04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Rec</w:t>
      </w:r>
      <w:r w:rsidR="003107AE" w:rsidRPr="00BB5F00">
        <w:rPr>
          <w:rFonts w:asciiTheme="majorHAnsi" w:hAnsiTheme="majorHAnsi" w:cs="Tahoma"/>
          <w:color w:val="000000" w:themeColor="text1"/>
          <w:sz w:val="28"/>
          <w:szCs w:val="28"/>
        </w:rPr>
        <w:t>onocido pintor español del siglo XX.</w:t>
      </w:r>
    </w:p>
    <w:p w:rsidR="003107AE" w:rsidRPr="00BB5F00" w:rsidRDefault="003107AE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3F2A04" w:rsidRPr="00BB5F00" w:rsidRDefault="0051031D" w:rsidP="003F2A04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pacing w:val="5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C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>omenzó a trabajar con 18 años en los talleres del diario “</w:t>
      </w:r>
      <w:r w:rsidR="00771597" w:rsidRPr="00BB5F00">
        <w:rPr>
          <w:rFonts w:asciiTheme="majorHAnsi" w:hAnsiTheme="majorHAnsi" w:cs="Tahoma"/>
          <w:i/>
          <w:color w:val="000000" w:themeColor="text1"/>
          <w:sz w:val="28"/>
          <w:szCs w:val="28"/>
        </w:rPr>
        <w:t>El Sol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”, publicando ya entonces sus primeros dibujos. Luego viaja a Barcelona 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y 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en 1925 </w:t>
      </w:r>
      <w:r w:rsidR="003F2A04" w:rsidRPr="00BB5F00">
        <w:rPr>
          <w:rFonts w:asciiTheme="majorHAnsi" w:hAnsiTheme="majorHAnsi" w:cs="Tahoma"/>
          <w:color w:val="000000" w:themeColor="text1"/>
          <w:sz w:val="28"/>
          <w:szCs w:val="28"/>
        </w:rPr>
        <w:t>se instala en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París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, ciudad en la que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conocerá al pintor español Celso Lagar, y a través de él entra en contacto con todo el grupo español de la </w:t>
      </w:r>
      <w:r w:rsidR="00771597" w:rsidRPr="00BB5F00">
        <w:rPr>
          <w:rFonts w:asciiTheme="majorHAnsi" w:hAnsiTheme="majorHAnsi" w:cs="Tahoma"/>
          <w:i/>
          <w:color w:val="000000" w:themeColor="text1"/>
          <w:sz w:val="28"/>
          <w:szCs w:val="28"/>
        </w:rPr>
        <w:t>Escuela de París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>, trabando amistad también con Ginés Parra y Óscar Domínguez.</w:t>
      </w:r>
      <w:r w:rsidR="003F2A04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En esta ciudad </w:t>
      </w:r>
      <w:r w:rsidR="003F2A04"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>recibirá la influencia determinante de los maestros impresionistas y post-impresionistas.</w:t>
      </w:r>
      <w:r w:rsidR="003F2A04" w:rsidRPr="00BB5F00">
        <w:rPr>
          <w:rFonts w:asciiTheme="majorHAnsi" w:hAnsiTheme="majorHAnsi" w:cs="Arial"/>
          <w:color w:val="000000" w:themeColor="text1"/>
          <w:spacing w:val="5"/>
          <w:sz w:val="28"/>
          <w:szCs w:val="28"/>
        </w:rPr>
        <w:t xml:space="preserve"> </w:t>
      </w:r>
    </w:p>
    <w:p w:rsidR="0051031D" w:rsidRPr="00BB5F00" w:rsidRDefault="0051031D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3F2A04" w:rsidRPr="00BB5F00" w:rsidRDefault="00771597" w:rsidP="003F2A04">
      <w:pPr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pacing w:val="5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Su primera exposición tuvo lugar en Francia</w:t>
      </w:r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>,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en los años 30, y entre</w:t>
      </w:r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los años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1942 y 1946 trabajó en exclusiva para la galería del Elíseo de París, junto a </w:t>
      </w:r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>otros artistas tan prestigiosos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como Picasso, Bores, Clavé y Óscar Domínguez. </w:t>
      </w:r>
      <w:r w:rsidR="003F2A04"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 xml:space="preserve">Será en estos años cuando refleje en su pintura una luz que, en lugar de realzar y modelar los objetos, irradia desde ellos. </w:t>
      </w:r>
    </w:p>
    <w:p w:rsidR="0051031D" w:rsidRPr="00BB5F00" w:rsidRDefault="0051031D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51031D" w:rsidRPr="00BB5F00" w:rsidRDefault="003F2A04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En 1948 viaja a América, y d</w:t>
      </w:r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>espués de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una estancia 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larga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, regresa a París, </w:t>
      </w:r>
      <w:proofErr w:type="gramStart"/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>plenamente</w:t>
      </w:r>
      <w:proofErr w:type="gramEnd"/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integrado </w:t>
      </w:r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>ya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en los circuitos internacionales del arte. </w:t>
      </w:r>
    </w:p>
    <w:p w:rsidR="0051031D" w:rsidRPr="00BB5F00" w:rsidRDefault="0051031D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3F2A04" w:rsidRPr="00BB5F00" w:rsidRDefault="003F2A04" w:rsidP="003F2A04">
      <w:pPr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pacing w:val="5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>Celebró frecuentes exposiciones en París y Londres, ciudad en la que su pintura fue especialmente demandada, además de en España, donde reiteró su presencia principalmente a partir de 1972, en Madrid, Barcelona y Vigo, exponiendo regularmente en diferentes ciudades</w:t>
      </w:r>
      <w:proofErr w:type="gramStart"/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>..</w:t>
      </w:r>
      <w:proofErr w:type="gramEnd"/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 xml:space="preserve"> </w:t>
      </w:r>
    </w:p>
    <w:p w:rsidR="0051031D" w:rsidRPr="00BB5F00" w:rsidRDefault="0051031D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51031D" w:rsidRPr="00BB5F00" w:rsidRDefault="00771597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Su producción artística se encuentra fuertemente vinculada a la tradición francesa del Postimpresionismo y el Postcubismo, con una personalísima y audaz p</w:t>
      </w:r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>intura,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donde algunos</w:t>
      </w:r>
      <w:r w:rsidR="0051031D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críticos creen reconocer</w:t>
      </w: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su filiación </w:t>
      </w:r>
      <w:proofErr w:type="spellStart"/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>fauvista</w:t>
      </w:r>
      <w:proofErr w:type="spellEnd"/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. </w:t>
      </w:r>
    </w:p>
    <w:p w:rsidR="0051031D" w:rsidRPr="00BB5F00" w:rsidRDefault="0051031D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771597" w:rsidRPr="00BB5F00" w:rsidRDefault="0051031D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z w:val="28"/>
          <w:szCs w:val="28"/>
        </w:rPr>
        <w:lastRenderedPageBreak/>
        <w:t>En su</w:t>
      </w:r>
      <w:r w:rsidR="00771597" w:rsidRPr="00BB5F00">
        <w:rPr>
          <w:rFonts w:asciiTheme="majorHAnsi" w:hAnsiTheme="majorHAnsi" w:cs="Tahoma"/>
          <w:color w:val="000000" w:themeColor="text1"/>
          <w:sz w:val="28"/>
          <w:szCs w:val="28"/>
        </w:rPr>
        <w:t xml:space="preserve"> pintura recurre a géneros tan tradicionales como el bodegón, el paisaje, los temas florales y la figura humana.</w:t>
      </w:r>
      <w:bookmarkStart w:id="0" w:name="_GoBack"/>
      <w:bookmarkEnd w:id="0"/>
    </w:p>
    <w:p w:rsidR="00C515E7" w:rsidRPr="00BB5F00" w:rsidRDefault="00C515E7" w:rsidP="0051031D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C515E7" w:rsidRPr="00BB5F00" w:rsidRDefault="00C515E7" w:rsidP="00C515E7">
      <w:pPr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 xml:space="preserve">José </w:t>
      </w:r>
      <w:proofErr w:type="spellStart"/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>Palmeiro</w:t>
      </w:r>
      <w:proofErr w:type="spellEnd"/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 xml:space="preserve"> está representado en el </w:t>
      </w:r>
      <w:r w:rsidRPr="00BB5F00">
        <w:rPr>
          <w:rFonts w:asciiTheme="majorHAnsi" w:hAnsiTheme="majorHAnsi" w:cs="Tahoma"/>
          <w:i/>
          <w:color w:val="000000" w:themeColor="text1"/>
          <w:spacing w:val="5"/>
          <w:sz w:val="28"/>
          <w:szCs w:val="28"/>
        </w:rPr>
        <w:t>Centro de Arte Jaime Trigo</w:t>
      </w:r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 xml:space="preserve"> de Pontevedra y en la colección </w:t>
      </w:r>
      <w:proofErr w:type="spellStart"/>
      <w:r w:rsidRPr="00BB5F00">
        <w:rPr>
          <w:rFonts w:asciiTheme="majorHAnsi" w:hAnsiTheme="majorHAnsi" w:cs="Tahoma"/>
          <w:i/>
          <w:color w:val="000000" w:themeColor="text1"/>
          <w:spacing w:val="5"/>
          <w:sz w:val="28"/>
          <w:szCs w:val="28"/>
        </w:rPr>
        <w:t>Caixavigo</w:t>
      </w:r>
      <w:proofErr w:type="spellEnd"/>
      <w:r w:rsidRPr="00BB5F00">
        <w:rPr>
          <w:rFonts w:asciiTheme="majorHAnsi" w:hAnsiTheme="majorHAnsi" w:cs="Tahoma"/>
          <w:color w:val="000000" w:themeColor="text1"/>
          <w:spacing w:val="5"/>
          <w:sz w:val="28"/>
          <w:szCs w:val="28"/>
        </w:rPr>
        <w:t>, así como en diversas colecciones particulares españolas y extranjeras.</w:t>
      </w:r>
    </w:p>
    <w:p w:rsidR="00237875" w:rsidRPr="003107AE" w:rsidRDefault="00237875" w:rsidP="00771597">
      <w:p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</w:p>
    <w:p w:rsidR="003F2A04" w:rsidRDefault="003F2A04" w:rsidP="003F2A04">
      <w:pPr>
        <w:spacing w:after="0" w:line="360" w:lineRule="auto"/>
        <w:ind w:firstLine="708"/>
        <w:jc w:val="both"/>
        <w:rPr>
          <w:rFonts w:ascii="Georgia" w:hAnsi="Georgia" w:cs="Arial"/>
          <w:color w:val="2B2B2B"/>
          <w:spacing w:val="5"/>
          <w:sz w:val="28"/>
          <w:szCs w:val="28"/>
        </w:rPr>
      </w:pPr>
    </w:p>
    <w:p w:rsidR="003F2A04" w:rsidRDefault="003F2A04" w:rsidP="003F2A04">
      <w:pPr>
        <w:spacing w:after="0" w:line="360" w:lineRule="auto"/>
        <w:ind w:firstLine="708"/>
        <w:jc w:val="both"/>
        <w:rPr>
          <w:rFonts w:ascii="Georgia" w:hAnsi="Georgia" w:cs="Arial"/>
          <w:color w:val="2B2B2B"/>
          <w:spacing w:val="5"/>
          <w:sz w:val="28"/>
          <w:szCs w:val="28"/>
        </w:rPr>
      </w:pPr>
    </w:p>
    <w:p w:rsidR="003F2A04" w:rsidRDefault="003F2A04" w:rsidP="003F2A04">
      <w:pPr>
        <w:spacing w:after="0" w:line="360" w:lineRule="auto"/>
        <w:ind w:firstLine="708"/>
        <w:jc w:val="both"/>
        <w:rPr>
          <w:rFonts w:ascii="Georgia" w:hAnsi="Georgia" w:cs="Arial"/>
          <w:color w:val="2B2B2B"/>
          <w:spacing w:val="5"/>
          <w:sz w:val="28"/>
          <w:szCs w:val="28"/>
        </w:rPr>
      </w:pPr>
    </w:p>
    <w:p w:rsidR="003F2A04" w:rsidRDefault="003F2A04" w:rsidP="003F2A04">
      <w:pPr>
        <w:spacing w:after="0" w:line="360" w:lineRule="auto"/>
        <w:ind w:firstLine="708"/>
        <w:jc w:val="both"/>
        <w:rPr>
          <w:rFonts w:ascii="Georgia" w:hAnsi="Georgia" w:cs="Arial"/>
          <w:color w:val="2B2B2B"/>
          <w:spacing w:val="5"/>
          <w:sz w:val="28"/>
          <w:szCs w:val="28"/>
        </w:rPr>
      </w:pPr>
    </w:p>
    <w:p w:rsidR="00771597" w:rsidRPr="003107AE" w:rsidRDefault="00771597">
      <w:p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</w:p>
    <w:sectPr w:rsidR="00771597" w:rsidRPr="003107AE" w:rsidSect="00C515E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71597"/>
    <w:rsid w:val="001D4A03"/>
    <w:rsid w:val="00237875"/>
    <w:rsid w:val="003107AE"/>
    <w:rsid w:val="003F2A04"/>
    <w:rsid w:val="0051031D"/>
    <w:rsid w:val="00771597"/>
    <w:rsid w:val="00BB5F00"/>
    <w:rsid w:val="00BB6661"/>
    <w:rsid w:val="00C515E7"/>
    <w:rsid w:val="00D05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597"/>
    <w:pPr>
      <w:spacing w:after="270" w:line="270" w:lineRule="atLeas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Usuario</cp:lastModifiedBy>
  <cp:revision>4</cp:revision>
  <dcterms:created xsi:type="dcterms:W3CDTF">2013-12-10T13:05:00Z</dcterms:created>
  <dcterms:modified xsi:type="dcterms:W3CDTF">2018-04-22T18:04:00Z</dcterms:modified>
</cp:coreProperties>
</file>