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B02" w:rsidRDefault="008307C0">
      <w:r>
        <w:rPr>
          <w:noProof/>
          <w:lang w:eastAsia="es-ES"/>
        </w:rPr>
        <w:t xml:space="preserve">                                           </w:t>
      </w:r>
      <w:r w:rsidR="002E5461">
        <w:rPr>
          <w:noProof/>
          <w:lang w:eastAsia="es-ES"/>
        </w:rPr>
        <w:drawing>
          <wp:inline distT="0" distB="0" distL="0" distR="0">
            <wp:extent cx="2527300" cy="3813175"/>
            <wp:effectExtent l="19050" t="0" r="6350" b="0"/>
            <wp:docPr id="1" name="mainimage" descr="LIDIA VIVES (Lleida, 1991)Bi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IDIA VIVES (Lleida, 1991)Bird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3B02" w:rsidSect="00973B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E5461"/>
    <w:rsid w:val="002E5461"/>
    <w:rsid w:val="008307C0"/>
    <w:rsid w:val="00973B02"/>
    <w:rsid w:val="00CB7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B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E5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54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2</cp:revision>
  <dcterms:created xsi:type="dcterms:W3CDTF">2018-11-26T09:46:00Z</dcterms:created>
  <dcterms:modified xsi:type="dcterms:W3CDTF">2022-10-28T21:36:00Z</dcterms:modified>
</cp:coreProperties>
</file>