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20E5" w:rsidRPr="002E20E5" w:rsidRDefault="002E20E5" w:rsidP="002E20E5">
      <w:pPr>
        <w:shd w:val="clear" w:color="auto" w:fill="FFFFFF"/>
        <w:spacing w:before="120" w:after="240" w:line="240" w:lineRule="auto"/>
        <w:ind w:firstLine="708"/>
        <w:rPr>
          <w:rFonts w:ascii="Elephant" w:eastAsia="Times New Roman" w:hAnsi="Elephant" w:cs="Arial"/>
          <w:color w:val="202122"/>
          <w:sz w:val="32"/>
          <w:szCs w:val="32"/>
          <w:lang w:eastAsia="es-ES"/>
        </w:rPr>
      </w:pPr>
      <w:r w:rsidRPr="002E20E5">
        <w:rPr>
          <w:rFonts w:ascii="Elephant" w:eastAsia="Times New Roman" w:hAnsi="Elephant" w:cs="Arial"/>
          <w:bCs/>
          <w:color w:val="202122"/>
          <w:sz w:val="32"/>
          <w:szCs w:val="32"/>
          <w:u w:val="double"/>
          <w:lang w:eastAsia="es-ES"/>
        </w:rPr>
        <w:t>YAMANDÚ CANOSA</w:t>
      </w:r>
      <w:r w:rsidRPr="002E20E5">
        <w:rPr>
          <w:rFonts w:ascii="Elephant" w:eastAsia="Times New Roman" w:hAnsi="Elephant" w:cs="Arial"/>
          <w:color w:val="202122"/>
          <w:sz w:val="32"/>
          <w:szCs w:val="32"/>
          <w:lang w:eastAsia="es-ES"/>
        </w:rPr>
        <w:t> </w:t>
      </w:r>
      <w:r w:rsidRPr="002E20E5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>(</w:t>
      </w:r>
      <w:hyperlink r:id="rId5" w:tooltip="Montevideo" w:history="1">
        <w:r w:rsidRPr="002E20E5">
          <w:rPr>
            <w:rFonts w:asciiTheme="majorHAnsi" w:eastAsia="Times New Roman" w:hAnsiTheme="majorHAnsi" w:cs="Arial"/>
            <w:b/>
            <w:color w:val="000000" w:themeColor="text1"/>
            <w:sz w:val="28"/>
            <w:szCs w:val="28"/>
            <w:lang w:eastAsia="es-ES"/>
          </w:rPr>
          <w:t>Montevideo - URUGUAY</w:t>
        </w:r>
      </w:hyperlink>
      <w:r w:rsidRPr="002E20E5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>, 1954)</w:t>
      </w:r>
      <w:r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>.</w:t>
      </w:r>
      <w:r w:rsidRPr="002E20E5">
        <w:rPr>
          <w:rFonts w:ascii="Elephant" w:eastAsia="Times New Roman" w:hAnsi="Elephant" w:cs="Arial"/>
          <w:color w:val="202122"/>
          <w:sz w:val="32"/>
          <w:szCs w:val="32"/>
          <w:lang w:eastAsia="es-ES"/>
        </w:rPr>
        <w:t xml:space="preserve"> </w:t>
      </w:r>
    </w:p>
    <w:p w:rsidR="002E20E5" w:rsidRPr="002E20E5" w:rsidRDefault="002E20E5" w:rsidP="002E20E5">
      <w:pPr>
        <w:shd w:val="clear" w:color="auto" w:fill="FFFFFF"/>
        <w:spacing w:after="0" w:line="360" w:lineRule="auto"/>
        <w:jc w:val="both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</w:p>
    <w:p w:rsidR="002E20E5" w:rsidRDefault="002E20E5" w:rsidP="002E20E5">
      <w:pPr>
        <w:pStyle w:val="Prrafodelista"/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hyperlink r:id="rId6" w:tooltip="Artista" w:history="1">
        <w:r w:rsidRPr="002E20E5">
          <w:rPr>
            <w:rFonts w:asciiTheme="majorHAnsi" w:eastAsia="Times New Roman" w:hAnsiTheme="majorHAnsi" w:cs="Arial"/>
            <w:color w:val="000000" w:themeColor="text1"/>
            <w:sz w:val="28"/>
            <w:szCs w:val="28"/>
            <w:lang w:eastAsia="es-ES"/>
          </w:rPr>
          <w:t>Artista</w:t>
        </w:r>
      </w:hyperlink>
      <w:r w:rsidRPr="002E20E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 </w:t>
      </w:r>
      <w:hyperlink r:id="rId7" w:tooltip="Uruguay" w:history="1">
        <w:r w:rsidRPr="002E20E5">
          <w:rPr>
            <w:rFonts w:asciiTheme="majorHAnsi" w:eastAsia="Times New Roman" w:hAnsiTheme="majorHAnsi" w:cs="Arial"/>
            <w:color w:val="000000" w:themeColor="text1"/>
            <w:sz w:val="28"/>
            <w:szCs w:val="28"/>
            <w:lang w:eastAsia="es-ES"/>
          </w:rPr>
          <w:t>visual uruguayo</w:t>
        </w:r>
      </w:hyperlink>
      <w:r w:rsidRPr="002E20E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 que reside</w:t>
      </w:r>
      <w:r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 desde 1975 en Barcelona</w:t>
      </w:r>
      <w:r w:rsidRPr="002E20E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. </w:t>
      </w:r>
    </w:p>
    <w:p w:rsidR="002E20E5" w:rsidRPr="002E20E5" w:rsidRDefault="002E20E5" w:rsidP="002E20E5">
      <w:pPr>
        <w:pStyle w:val="Prrafodelista"/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</w:pPr>
      <w:r w:rsidRPr="002E20E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 xml:space="preserve">Pintor, dibujante y fotógrafo, sus obras investigan los límites del lenguaje, el paisaje como lenguaje, la identidad cultural, la </w:t>
      </w:r>
      <w:proofErr w:type="spellStart"/>
      <w:r w:rsidRPr="002E20E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transculturalidad</w:t>
      </w:r>
      <w:proofErr w:type="spellEnd"/>
      <w:r w:rsidRPr="002E20E5">
        <w:rPr>
          <w:rFonts w:asciiTheme="majorHAnsi" w:eastAsia="Times New Roman" w:hAnsiTheme="majorHAnsi" w:cs="Arial"/>
          <w:color w:val="000000" w:themeColor="text1"/>
          <w:sz w:val="28"/>
          <w:szCs w:val="28"/>
          <w:lang w:eastAsia="es-ES"/>
        </w:rPr>
        <w:t>, la memoria y las migraciones. Su poética ecléctica establece un diálogo entre la modernidad y la contemporaneidad.</w:t>
      </w:r>
    </w:p>
    <w:p w:rsidR="002E20E5" w:rsidRPr="002E20E5" w:rsidRDefault="002E20E5" w:rsidP="002E20E5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sz w:val="36"/>
          <w:szCs w:val="36"/>
          <w:lang w:eastAsia="es-ES"/>
        </w:rPr>
      </w:pPr>
      <w:r w:rsidRPr="002E20E5">
        <w:rPr>
          <w:rFonts w:ascii="Georgia" w:eastAsia="Times New Roman" w:hAnsi="Georgia" w:cs="Times New Roman"/>
          <w:b/>
          <w:bCs/>
          <w:sz w:val="36"/>
          <w:szCs w:val="36"/>
          <w:lang w:eastAsia="es-ES"/>
        </w:rPr>
        <w:t>Biografía</w:t>
      </w:r>
    </w:p>
    <w:p w:rsidR="002E20E5" w:rsidRPr="002E20E5" w:rsidRDefault="002E20E5" w:rsidP="002E20E5">
      <w:pPr>
        <w:shd w:val="clear" w:color="auto" w:fill="FFFFFF"/>
        <w:spacing w:after="60" w:line="240" w:lineRule="auto"/>
        <w:rPr>
          <w:rFonts w:ascii="Georgia" w:eastAsia="Times New Roman" w:hAnsi="Georgia" w:cs="Times New Roman"/>
          <w:sz w:val="36"/>
          <w:szCs w:val="36"/>
          <w:lang w:eastAsia="es-ES"/>
        </w:rPr>
      </w:pPr>
      <w:r w:rsidRPr="002E20E5">
        <w:rPr>
          <w:rFonts w:ascii="Arial" w:eastAsia="Times New Roman" w:hAnsi="Arial" w:cs="Arial"/>
          <w:sz w:val="24"/>
          <w:szCs w:val="24"/>
          <w:lang w:eastAsia="es-ES"/>
        </w:rPr>
        <w:t>[</w:t>
      </w:r>
      <w:hyperlink r:id="rId8" w:tooltip="Editar sección: Biografía" w:history="1">
        <w:proofErr w:type="gramStart"/>
        <w:r w:rsidRPr="002E20E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ES"/>
          </w:rPr>
          <w:t>editar</w:t>
        </w:r>
        <w:proofErr w:type="gramEnd"/>
      </w:hyperlink>
      <w:r w:rsidRPr="002E20E5">
        <w:rPr>
          <w:rFonts w:ascii="Arial" w:eastAsia="Times New Roman" w:hAnsi="Arial" w:cs="Arial"/>
          <w:sz w:val="24"/>
          <w:szCs w:val="24"/>
          <w:lang w:eastAsia="es-ES"/>
        </w:rPr>
        <w:t>]</w:t>
      </w:r>
    </w:p>
    <w:p w:rsidR="002E20E5" w:rsidRPr="002E20E5" w:rsidRDefault="002E20E5" w:rsidP="002E20E5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sz w:val="13"/>
          <w:szCs w:val="13"/>
          <w:lang w:eastAsia="es-ES"/>
        </w:rPr>
      </w:pPr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Nació en Montevideo en 1954. En la década de los setenta, inicia sus estudios de Arquitectura en Montevideo. Se vincula a la Galería U, que agrupaba a la corriente de artistas llamada "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Dibujazo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", muy activa en el Uruguay de la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predictadura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. Realiza tres exposiciones individuales en la Galería U y participa en diversas muestras colectivas de arte uruguayo, celebradas en Montevideo y Buenos Aires. En 1975 se traslada a Barcelona, donde reside y trabaja en la actualidad. Vinculado en distintos períodos a las galerías barcelonesas Joan Prats, Benet Costa, Ciento y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Zielinsky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, su obra se ha mostrado en exposiciones individuales en galerías, centros de arte contemporáneo y museos de América y Europa, y ha sido seleccionada para participar en muestras colectivas de arte español en el Museo Nacional Centro de Arte Reina Sofía de Madrid (MNCARS),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Sprengel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Museum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de Hannover, Albuquerque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Museum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Foundation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de Nuevo México,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The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Salvador Dalí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Museum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de San Petersburg, Florida y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The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Bass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Museum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of Art de Miami.</w:t>
      </w:r>
    </w:p>
    <w:p w:rsidR="002E20E5" w:rsidRPr="002E20E5" w:rsidRDefault="002E20E5" w:rsidP="002E20E5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sz w:val="13"/>
          <w:szCs w:val="13"/>
          <w:lang w:eastAsia="es-ES"/>
        </w:rPr>
      </w:pPr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Entre sus exposiciones individuales destacan: la retrospectiva </w:t>
      </w:r>
      <w:r w:rsidRPr="002E20E5">
        <w:rPr>
          <w:rFonts w:ascii="Arial" w:eastAsia="Times New Roman" w:hAnsi="Arial" w:cs="Arial"/>
          <w:i/>
          <w:iCs/>
          <w:color w:val="202122"/>
          <w:sz w:val="13"/>
          <w:szCs w:val="13"/>
          <w:lang w:eastAsia="es-ES"/>
        </w:rPr>
        <w:t>El árbol de los frutos diferentes</w:t>
      </w:r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, presentada en la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Fundació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Suñol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de Barcelona (2011); la instalación </w:t>
      </w:r>
      <w:r w:rsidRPr="002E20E5">
        <w:rPr>
          <w:rFonts w:ascii="Arial" w:eastAsia="Times New Roman" w:hAnsi="Arial" w:cs="Arial"/>
          <w:i/>
          <w:iCs/>
          <w:color w:val="202122"/>
          <w:sz w:val="13"/>
          <w:szCs w:val="13"/>
          <w:lang w:eastAsia="es-ES"/>
        </w:rPr>
        <w:t>Hay lugar</w:t>
      </w:r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 en la 1ª Bienal de Arte de Montevideo (2012); en 2019, representa a Uruguay en la 58</w:t>
      </w:r>
      <w:proofErr w:type="gram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.ª</w:t>
      </w:r>
      <w:proofErr w:type="gram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Bienal de Venecia con el proyecto </w:t>
      </w:r>
      <w:r w:rsidRPr="002E20E5">
        <w:rPr>
          <w:rFonts w:ascii="Arial" w:eastAsia="Times New Roman" w:hAnsi="Arial" w:cs="Arial"/>
          <w:i/>
          <w:iCs/>
          <w:color w:val="202122"/>
          <w:sz w:val="13"/>
          <w:szCs w:val="13"/>
          <w:lang w:eastAsia="es-ES"/>
        </w:rPr>
        <w:t>La casa empática</w:t>
      </w:r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 y, en 2022, presenta el proyecto </w:t>
      </w:r>
      <w:proofErr w:type="spellStart"/>
      <w:r w:rsidRPr="002E20E5">
        <w:rPr>
          <w:rFonts w:ascii="Arial" w:eastAsia="Times New Roman" w:hAnsi="Arial" w:cs="Arial"/>
          <w:i/>
          <w:iCs/>
          <w:color w:val="202122"/>
          <w:sz w:val="13"/>
          <w:szCs w:val="13"/>
          <w:lang w:eastAsia="es-ES"/>
        </w:rPr>
        <w:t>The</w:t>
      </w:r>
      <w:proofErr w:type="spellEnd"/>
      <w:r w:rsidRPr="002E20E5">
        <w:rPr>
          <w:rFonts w:ascii="Arial" w:eastAsia="Times New Roman" w:hAnsi="Arial" w:cs="Arial"/>
          <w:i/>
          <w:iCs/>
          <w:color w:val="202122"/>
          <w:sz w:val="13"/>
          <w:szCs w:val="13"/>
          <w:lang w:eastAsia="es-ES"/>
        </w:rPr>
        <w:t xml:space="preserve"> </w:t>
      </w:r>
      <w:proofErr w:type="spellStart"/>
      <w:r w:rsidRPr="002E20E5">
        <w:rPr>
          <w:rFonts w:ascii="Arial" w:eastAsia="Times New Roman" w:hAnsi="Arial" w:cs="Arial"/>
          <w:i/>
          <w:iCs/>
          <w:color w:val="202122"/>
          <w:sz w:val="13"/>
          <w:szCs w:val="13"/>
          <w:lang w:eastAsia="es-ES"/>
        </w:rPr>
        <w:t>Visit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 en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The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Salvador Dalí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Museum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de St. Petersburg (Florida), un diálogo entre el arte contemporáneo y el surrealismo.</w:t>
      </w:r>
    </w:p>
    <w:p w:rsidR="002E20E5" w:rsidRPr="002E20E5" w:rsidRDefault="002E20E5" w:rsidP="002E20E5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sz w:val="13"/>
          <w:szCs w:val="13"/>
          <w:lang w:eastAsia="es-ES"/>
        </w:rPr>
      </w:pPr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Sus colectivas recientes incluyen: </w:t>
      </w:r>
      <w:r w:rsidRPr="002E20E5">
        <w:rPr>
          <w:rFonts w:ascii="Arial" w:eastAsia="Times New Roman" w:hAnsi="Arial" w:cs="Arial"/>
          <w:i/>
          <w:iCs/>
          <w:color w:val="202122"/>
          <w:sz w:val="13"/>
          <w:szCs w:val="13"/>
          <w:lang w:eastAsia="es-ES"/>
        </w:rPr>
        <w:t>El pensamiento oceánico</w:t>
      </w:r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, en el Espacio de Arte Contemporáneo de Montevideo (2015); </w:t>
      </w:r>
      <w:proofErr w:type="spellStart"/>
      <w:r w:rsidRPr="002E20E5">
        <w:rPr>
          <w:rFonts w:ascii="Arial" w:eastAsia="Times New Roman" w:hAnsi="Arial" w:cs="Arial"/>
          <w:i/>
          <w:iCs/>
          <w:color w:val="202122"/>
          <w:sz w:val="13"/>
          <w:szCs w:val="13"/>
          <w:lang w:eastAsia="es-ES"/>
        </w:rPr>
        <w:t>Matèria</w:t>
      </w:r>
      <w:proofErr w:type="spellEnd"/>
      <w:r w:rsidRPr="002E20E5">
        <w:rPr>
          <w:rFonts w:ascii="Arial" w:eastAsia="Times New Roman" w:hAnsi="Arial" w:cs="Arial"/>
          <w:i/>
          <w:iCs/>
          <w:color w:val="202122"/>
          <w:sz w:val="13"/>
          <w:szCs w:val="13"/>
          <w:lang w:eastAsia="es-ES"/>
        </w:rPr>
        <w:t xml:space="preserve"> primera</w:t>
      </w:r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, que inaugura el Centre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d'Art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Contemporani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de Barcelona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Fabra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i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Coats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, donde presenta la instalación </w:t>
      </w:r>
      <w:r w:rsidRPr="002E20E5">
        <w:rPr>
          <w:rFonts w:ascii="Arial" w:eastAsia="Times New Roman" w:hAnsi="Arial" w:cs="Arial"/>
          <w:i/>
          <w:iCs/>
          <w:color w:val="202122"/>
          <w:sz w:val="13"/>
          <w:szCs w:val="13"/>
          <w:lang w:eastAsia="es-ES"/>
        </w:rPr>
        <w:t>Archipiélago,</w:t>
      </w:r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 en 2018 </w:t>
      </w:r>
      <w:r w:rsidRPr="002E20E5">
        <w:rPr>
          <w:rFonts w:ascii="Arial" w:eastAsia="Times New Roman" w:hAnsi="Arial" w:cs="Arial"/>
          <w:i/>
          <w:iCs/>
          <w:color w:val="202122"/>
          <w:sz w:val="13"/>
          <w:szCs w:val="13"/>
          <w:lang w:eastAsia="es-ES"/>
        </w:rPr>
        <w:t>(1)</w:t>
      </w:r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 y la muestra de arte contemporáneo uruguayo </w:t>
      </w:r>
      <w:r w:rsidRPr="002E20E5">
        <w:rPr>
          <w:rFonts w:ascii="Arial" w:eastAsia="Times New Roman" w:hAnsi="Arial" w:cs="Arial"/>
          <w:i/>
          <w:iCs/>
          <w:color w:val="202122"/>
          <w:sz w:val="13"/>
          <w:szCs w:val="13"/>
          <w:lang w:eastAsia="es-ES"/>
        </w:rPr>
        <w:t>Panorama</w:t>
      </w:r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, celebrada en el Centro de Exposiciones Subte de Montevideo (2018).</w:t>
      </w:r>
    </w:p>
    <w:p w:rsidR="002E20E5" w:rsidRPr="002E20E5" w:rsidRDefault="002E20E5" w:rsidP="002E20E5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sz w:val="13"/>
          <w:szCs w:val="13"/>
          <w:lang w:eastAsia="es-ES"/>
        </w:rPr>
      </w:pPr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A lo largo de su trayectoria, su obra ha merecido diversos reconocimientos: en 2006 fue artista residente en Los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Angeles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, al obtener la Jennifer Howard Coleman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Distinguished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Lectureship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and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Residency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(JHC), otorgada por el Otis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College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of Art and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Design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de esa ciudad y, en 2007, fue distinguido con el Premio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Figari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de Uruguay. Asimismo, ha recibido prestigiosas becas, como la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Pollock-Krasner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Foundation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Grant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(2000) y la Beca ENDESA para Artes Plásticas (2012).</w:t>
      </w:r>
    </w:p>
    <w:p w:rsidR="002E20E5" w:rsidRPr="002E20E5" w:rsidRDefault="002E20E5" w:rsidP="002E20E5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sz w:val="13"/>
          <w:szCs w:val="13"/>
          <w:lang w:eastAsia="es-ES"/>
        </w:rPr>
      </w:pPr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Sus obras integran las colecciones permanentes de diversos museos, centros de arte y fundaciones, tanto </w:t>
      </w:r>
      <w:proofErr w:type="gram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públicos como privados</w:t>
      </w:r>
      <w:proofErr w:type="gram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. En Barcelona: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Col·lecció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d'Art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Contemporani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"la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Caixa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", MACBA,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Fundació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Banc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Sabadell,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Fundació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Eina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,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Fundació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Suñol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, Centre d' Art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Contemporani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Piramidón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y Colección Rafael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Tous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. En otras ciudades destacan: Colección de Arte de la Fundación Coca-Cola –depositada en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Domus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Artium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2002 (DA2</w:t>
      </w:r>
      <w:proofErr w:type="gram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)–</w:t>
      </w:r>
      <w:proofErr w:type="gram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y la propia colección permanente del DA2, en Salamanca; Museo de Teruel y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Museu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de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l'Empordà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, Figueres. Otras colecciones públicas en las que se encuentra representado: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The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Salvador Dalí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Museum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de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St.Petersburg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(Florida), Museo de Bellas Artes de Asturias, en Oviedo, y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Museu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de Valls en Valls (Tarragona).</w:t>
      </w:r>
    </w:p>
    <w:p w:rsidR="002E20E5" w:rsidRPr="002E20E5" w:rsidRDefault="002E20E5" w:rsidP="002E20E5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sz w:val="36"/>
          <w:szCs w:val="36"/>
          <w:lang w:eastAsia="es-ES"/>
        </w:rPr>
      </w:pPr>
      <w:r w:rsidRPr="002E20E5">
        <w:rPr>
          <w:rFonts w:ascii="Georgia" w:eastAsia="Times New Roman" w:hAnsi="Georgia" w:cs="Times New Roman"/>
          <w:b/>
          <w:bCs/>
          <w:sz w:val="36"/>
          <w:szCs w:val="36"/>
          <w:lang w:eastAsia="es-ES"/>
        </w:rPr>
        <w:t>Exposiciones recientes (selección)</w:t>
      </w:r>
    </w:p>
    <w:p w:rsidR="002E20E5" w:rsidRPr="002E20E5" w:rsidRDefault="002E20E5" w:rsidP="002E20E5">
      <w:pPr>
        <w:shd w:val="clear" w:color="auto" w:fill="FFFFFF"/>
        <w:spacing w:after="60" w:line="240" w:lineRule="auto"/>
        <w:rPr>
          <w:rFonts w:ascii="Georgia" w:eastAsia="Times New Roman" w:hAnsi="Georgia" w:cs="Times New Roman"/>
          <w:sz w:val="36"/>
          <w:szCs w:val="36"/>
          <w:lang w:eastAsia="es-ES"/>
        </w:rPr>
      </w:pPr>
      <w:r w:rsidRPr="002E20E5">
        <w:rPr>
          <w:rFonts w:ascii="Arial" w:eastAsia="Times New Roman" w:hAnsi="Arial" w:cs="Arial"/>
          <w:sz w:val="24"/>
          <w:szCs w:val="24"/>
          <w:lang w:eastAsia="es-ES"/>
        </w:rPr>
        <w:t>[</w:t>
      </w:r>
      <w:hyperlink r:id="rId9" w:tooltip="Editar sección: Exposiciones recientes (selección)" w:history="1">
        <w:proofErr w:type="gramStart"/>
        <w:r w:rsidRPr="002E20E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ES"/>
          </w:rPr>
          <w:t>editar</w:t>
        </w:r>
        <w:proofErr w:type="gramEnd"/>
      </w:hyperlink>
      <w:r w:rsidRPr="002E20E5">
        <w:rPr>
          <w:rFonts w:ascii="Arial" w:eastAsia="Times New Roman" w:hAnsi="Arial" w:cs="Arial"/>
          <w:sz w:val="24"/>
          <w:szCs w:val="24"/>
          <w:lang w:eastAsia="es-ES"/>
        </w:rPr>
        <w:t>]</w:t>
      </w:r>
    </w:p>
    <w:p w:rsidR="002E20E5" w:rsidRPr="002E20E5" w:rsidRDefault="002E20E5" w:rsidP="002E20E5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sz w:val="13"/>
          <w:szCs w:val="13"/>
          <w:lang w:eastAsia="es-ES"/>
        </w:rPr>
      </w:pPr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·</w:t>
      </w:r>
      <w:proofErr w:type="spellStart"/>
      <w:r w:rsidRPr="002E20E5">
        <w:rPr>
          <w:rFonts w:ascii="Arial" w:eastAsia="Times New Roman" w:hAnsi="Arial" w:cs="Arial"/>
          <w:i/>
          <w:iCs/>
          <w:color w:val="202122"/>
          <w:sz w:val="13"/>
          <w:szCs w:val="13"/>
          <w:lang w:eastAsia="es-ES"/>
        </w:rPr>
        <w:t>Three</w:t>
      </w:r>
      <w:proofErr w:type="spellEnd"/>
      <w:r w:rsidRPr="002E20E5">
        <w:rPr>
          <w:rFonts w:ascii="Arial" w:eastAsia="Times New Roman" w:hAnsi="Arial" w:cs="Arial"/>
          <w:i/>
          <w:iCs/>
          <w:color w:val="202122"/>
          <w:sz w:val="13"/>
          <w:szCs w:val="13"/>
          <w:lang w:eastAsia="es-ES"/>
        </w:rPr>
        <w:t xml:space="preserve"> </w:t>
      </w:r>
      <w:proofErr w:type="spellStart"/>
      <w:r w:rsidRPr="002E20E5">
        <w:rPr>
          <w:rFonts w:ascii="Arial" w:eastAsia="Times New Roman" w:hAnsi="Arial" w:cs="Arial"/>
          <w:i/>
          <w:iCs/>
          <w:color w:val="202122"/>
          <w:sz w:val="13"/>
          <w:szCs w:val="13"/>
          <w:lang w:eastAsia="es-ES"/>
        </w:rPr>
        <w:t>Spots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 (2006). Ben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Maltz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Gallery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, Los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Angeles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·</w:t>
      </w:r>
      <w:r w:rsidRPr="002E20E5">
        <w:rPr>
          <w:rFonts w:ascii="Arial" w:eastAsia="Times New Roman" w:hAnsi="Arial" w:cs="Arial"/>
          <w:i/>
          <w:iCs/>
          <w:color w:val="202122"/>
          <w:sz w:val="13"/>
          <w:szCs w:val="13"/>
          <w:lang w:eastAsia="es-ES"/>
        </w:rPr>
        <w:t>El árbol de los frutos diferentes</w:t>
      </w:r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 (2011).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Fundació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Suñol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, Barcelona ·1ª Bienal de Montevideo (2012) ·</w:t>
      </w:r>
      <w:r w:rsidRPr="002E20E5">
        <w:rPr>
          <w:rFonts w:ascii="Arial" w:eastAsia="Times New Roman" w:hAnsi="Arial" w:cs="Arial"/>
          <w:i/>
          <w:iCs/>
          <w:color w:val="202122"/>
          <w:sz w:val="13"/>
          <w:szCs w:val="13"/>
          <w:lang w:eastAsia="es-ES"/>
        </w:rPr>
        <w:t>Vaivén</w:t>
      </w:r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 (2012).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Xippas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Galleries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, Montevideo ·</w:t>
      </w:r>
      <w:r w:rsidRPr="002E20E5">
        <w:rPr>
          <w:rFonts w:ascii="Arial" w:eastAsia="Times New Roman" w:hAnsi="Arial" w:cs="Arial"/>
          <w:i/>
          <w:iCs/>
          <w:color w:val="202122"/>
          <w:sz w:val="13"/>
          <w:szCs w:val="13"/>
          <w:lang w:eastAsia="es-ES"/>
        </w:rPr>
        <w:t>Latina</w:t>
      </w:r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 (2014).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Xippas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Galleries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, Ginebra ·</w:t>
      </w:r>
      <w:r w:rsidRPr="002E20E5">
        <w:rPr>
          <w:rFonts w:ascii="Arial" w:eastAsia="Times New Roman" w:hAnsi="Arial" w:cs="Arial"/>
          <w:i/>
          <w:iCs/>
          <w:color w:val="202122"/>
          <w:sz w:val="13"/>
          <w:szCs w:val="13"/>
          <w:lang w:eastAsia="es-ES"/>
        </w:rPr>
        <w:t>Obra reciente</w:t>
      </w:r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 (2015).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Xippas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Galleries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, Montevideo ·</w:t>
      </w:r>
      <w:r w:rsidRPr="002E20E5">
        <w:rPr>
          <w:rFonts w:ascii="Arial" w:eastAsia="Times New Roman" w:hAnsi="Arial" w:cs="Arial"/>
          <w:i/>
          <w:iCs/>
          <w:color w:val="202122"/>
          <w:sz w:val="13"/>
          <w:szCs w:val="13"/>
          <w:lang w:eastAsia="es-ES"/>
        </w:rPr>
        <w:t>La casa empática</w:t>
      </w:r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 (2019). 58</w:t>
      </w:r>
      <w:proofErr w:type="gram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.ª</w:t>
      </w:r>
      <w:proofErr w:type="gram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Bienal de Venecia, Pabellón de Uruguay ·</w:t>
      </w:r>
      <w:proofErr w:type="spellStart"/>
      <w:r w:rsidRPr="002E20E5">
        <w:rPr>
          <w:rFonts w:ascii="Arial" w:eastAsia="Times New Roman" w:hAnsi="Arial" w:cs="Arial"/>
          <w:i/>
          <w:iCs/>
          <w:color w:val="202122"/>
          <w:sz w:val="13"/>
          <w:szCs w:val="13"/>
          <w:lang w:eastAsia="es-ES"/>
        </w:rPr>
        <w:t>Matèria</w:t>
      </w:r>
      <w:proofErr w:type="spellEnd"/>
      <w:r w:rsidRPr="002E20E5">
        <w:rPr>
          <w:rFonts w:ascii="Arial" w:eastAsia="Times New Roman" w:hAnsi="Arial" w:cs="Arial"/>
          <w:i/>
          <w:iCs/>
          <w:color w:val="202122"/>
          <w:sz w:val="13"/>
          <w:szCs w:val="13"/>
          <w:lang w:eastAsia="es-ES"/>
        </w:rPr>
        <w:t xml:space="preserve"> Primera</w:t>
      </w:r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 (2018). Centre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d'art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Contemporani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Fabra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i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Coats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, Barcelona ·</w:t>
      </w:r>
      <w:r w:rsidRPr="002E20E5">
        <w:rPr>
          <w:rFonts w:ascii="Arial" w:eastAsia="Times New Roman" w:hAnsi="Arial" w:cs="Arial"/>
          <w:i/>
          <w:iCs/>
          <w:color w:val="202122"/>
          <w:sz w:val="13"/>
          <w:szCs w:val="13"/>
          <w:lang w:eastAsia="es-ES"/>
        </w:rPr>
        <w:t>Dos casas</w:t>
      </w:r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 (2019).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Xippas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Galleries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, Montevideo ·</w:t>
      </w:r>
      <w:r w:rsidRPr="002E20E5">
        <w:rPr>
          <w:rFonts w:ascii="Arial" w:eastAsia="Times New Roman" w:hAnsi="Arial" w:cs="Arial"/>
          <w:i/>
          <w:iCs/>
          <w:color w:val="202122"/>
          <w:sz w:val="13"/>
          <w:szCs w:val="13"/>
          <w:lang w:eastAsia="es-ES"/>
        </w:rPr>
        <w:t>Entre</w:t>
      </w:r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 </w:t>
      </w:r>
      <w:r w:rsidRPr="002E20E5">
        <w:rPr>
          <w:rFonts w:ascii="Arial" w:eastAsia="Times New Roman" w:hAnsi="Arial" w:cs="Arial"/>
          <w:i/>
          <w:iCs/>
          <w:color w:val="202122"/>
          <w:sz w:val="13"/>
          <w:szCs w:val="13"/>
          <w:lang w:eastAsia="es-ES"/>
        </w:rPr>
        <w:t>ramas</w:t>
      </w:r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 (2021). Galería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Zielinsky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, Barcelona ·</w:t>
      </w:r>
      <w:r w:rsidRPr="002E20E5">
        <w:rPr>
          <w:rFonts w:ascii="Arial" w:eastAsia="Times New Roman" w:hAnsi="Arial" w:cs="Arial"/>
          <w:i/>
          <w:iCs/>
          <w:color w:val="202122"/>
          <w:sz w:val="13"/>
          <w:szCs w:val="13"/>
          <w:lang w:eastAsia="es-ES"/>
        </w:rPr>
        <w:t>El</w:t>
      </w:r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 </w:t>
      </w:r>
      <w:r w:rsidRPr="002E20E5">
        <w:rPr>
          <w:rFonts w:ascii="Arial" w:eastAsia="Times New Roman" w:hAnsi="Arial" w:cs="Arial"/>
          <w:i/>
          <w:iCs/>
          <w:color w:val="202122"/>
          <w:sz w:val="13"/>
          <w:szCs w:val="13"/>
          <w:lang w:eastAsia="es-ES"/>
        </w:rPr>
        <w:t>paisaje</w:t>
      </w:r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 i</w:t>
      </w:r>
      <w:r w:rsidRPr="002E20E5">
        <w:rPr>
          <w:rFonts w:ascii="Arial" w:eastAsia="Times New Roman" w:hAnsi="Arial" w:cs="Arial"/>
          <w:i/>
          <w:iCs/>
          <w:color w:val="202122"/>
          <w:sz w:val="13"/>
          <w:szCs w:val="13"/>
          <w:lang w:eastAsia="es-ES"/>
        </w:rPr>
        <w:t>nvisible</w:t>
      </w:r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 (2022).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Xippas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Galleries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, Punta del Este ·</w:t>
      </w:r>
      <w:proofErr w:type="spellStart"/>
      <w:r w:rsidRPr="002E20E5">
        <w:rPr>
          <w:rFonts w:ascii="Arial" w:eastAsia="Times New Roman" w:hAnsi="Arial" w:cs="Arial"/>
          <w:i/>
          <w:iCs/>
          <w:color w:val="202122"/>
          <w:sz w:val="13"/>
          <w:szCs w:val="13"/>
          <w:lang w:eastAsia="es-ES"/>
        </w:rPr>
        <w:t>The</w:t>
      </w:r>
      <w:proofErr w:type="spellEnd"/>
      <w:r w:rsidRPr="002E20E5">
        <w:rPr>
          <w:rFonts w:ascii="Arial" w:eastAsia="Times New Roman" w:hAnsi="Arial" w:cs="Arial"/>
          <w:i/>
          <w:iCs/>
          <w:color w:val="202122"/>
          <w:sz w:val="13"/>
          <w:szCs w:val="13"/>
          <w:lang w:eastAsia="es-ES"/>
        </w:rPr>
        <w:t xml:space="preserve"> </w:t>
      </w:r>
      <w:proofErr w:type="spellStart"/>
      <w:r w:rsidRPr="002E20E5">
        <w:rPr>
          <w:rFonts w:ascii="Arial" w:eastAsia="Times New Roman" w:hAnsi="Arial" w:cs="Arial"/>
          <w:i/>
          <w:iCs/>
          <w:color w:val="202122"/>
          <w:sz w:val="13"/>
          <w:szCs w:val="13"/>
          <w:lang w:eastAsia="es-ES"/>
        </w:rPr>
        <w:t>Visit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 (2022).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The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Salvador Dalí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Museum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, St. Petersburg (Florida)</w:t>
      </w:r>
    </w:p>
    <w:p w:rsidR="002E20E5" w:rsidRPr="002E20E5" w:rsidRDefault="002E20E5" w:rsidP="002E20E5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sz w:val="36"/>
          <w:szCs w:val="36"/>
          <w:lang w:eastAsia="es-ES"/>
        </w:rPr>
      </w:pPr>
      <w:r w:rsidRPr="002E20E5">
        <w:rPr>
          <w:rFonts w:ascii="Georgia" w:eastAsia="Times New Roman" w:hAnsi="Georgia" w:cs="Times New Roman"/>
          <w:b/>
          <w:bCs/>
          <w:sz w:val="36"/>
          <w:szCs w:val="36"/>
          <w:lang w:eastAsia="es-ES"/>
        </w:rPr>
        <w:t>Premios y reconocimientos (selección)</w:t>
      </w:r>
    </w:p>
    <w:p w:rsidR="002E20E5" w:rsidRPr="002E20E5" w:rsidRDefault="002E20E5" w:rsidP="002E20E5">
      <w:pPr>
        <w:shd w:val="clear" w:color="auto" w:fill="FFFFFF"/>
        <w:spacing w:after="60" w:line="240" w:lineRule="auto"/>
        <w:rPr>
          <w:rFonts w:ascii="Georgia" w:eastAsia="Times New Roman" w:hAnsi="Georgia" w:cs="Times New Roman"/>
          <w:sz w:val="36"/>
          <w:szCs w:val="36"/>
          <w:lang w:eastAsia="es-ES"/>
        </w:rPr>
      </w:pPr>
      <w:r w:rsidRPr="002E20E5">
        <w:rPr>
          <w:rFonts w:ascii="Arial" w:eastAsia="Times New Roman" w:hAnsi="Arial" w:cs="Arial"/>
          <w:sz w:val="24"/>
          <w:szCs w:val="24"/>
          <w:lang w:eastAsia="es-ES"/>
        </w:rPr>
        <w:t>[</w:t>
      </w:r>
      <w:hyperlink r:id="rId10" w:tooltip="Editar sección: Premios y reconocimientos (selección)" w:history="1">
        <w:proofErr w:type="gramStart"/>
        <w:r w:rsidRPr="002E20E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ES"/>
          </w:rPr>
          <w:t>editar</w:t>
        </w:r>
        <w:proofErr w:type="gramEnd"/>
      </w:hyperlink>
      <w:r w:rsidRPr="002E20E5">
        <w:rPr>
          <w:rFonts w:ascii="Arial" w:eastAsia="Times New Roman" w:hAnsi="Arial" w:cs="Arial"/>
          <w:sz w:val="24"/>
          <w:szCs w:val="24"/>
          <w:lang w:eastAsia="es-ES"/>
        </w:rPr>
        <w:t>]</w:t>
      </w:r>
    </w:p>
    <w:p w:rsidR="002E20E5" w:rsidRPr="002E20E5" w:rsidRDefault="002E20E5" w:rsidP="002E20E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3"/>
          <w:szCs w:val="13"/>
          <w:lang w:eastAsia="es-ES"/>
        </w:rPr>
      </w:pP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Pollock-Krasner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Foundation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</w:t>
      </w:r>
      <w:proofErr w:type="spellStart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Grant</w:t>
      </w:r>
      <w:proofErr w:type="spellEnd"/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 xml:space="preserve"> (2000)</w:t>
      </w:r>
    </w:p>
    <w:p w:rsidR="002E20E5" w:rsidRPr="002E20E5" w:rsidRDefault="002E20E5" w:rsidP="002E20E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3"/>
          <w:szCs w:val="13"/>
          <w:lang w:eastAsia="es-ES"/>
        </w:rPr>
      </w:pPr>
      <w:hyperlink r:id="rId11" w:tooltip="Premio Figari" w:history="1">
        <w:r w:rsidRPr="002E20E5">
          <w:rPr>
            <w:rFonts w:ascii="Arial" w:eastAsia="Times New Roman" w:hAnsi="Arial" w:cs="Arial"/>
            <w:color w:val="0000FF"/>
            <w:sz w:val="13"/>
            <w:u w:val="single"/>
            <w:lang w:eastAsia="es-ES"/>
          </w:rPr>
          <w:t xml:space="preserve">Premio </w:t>
        </w:r>
        <w:proofErr w:type="spellStart"/>
        <w:r w:rsidRPr="002E20E5">
          <w:rPr>
            <w:rFonts w:ascii="Arial" w:eastAsia="Times New Roman" w:hAnsi="Arial" w:cs="Arial"/>
            <w:color w:val="0000FF"/>
            <w:sz w:val="13"/>
            <w:u w:val="single"/>
            <w:lang w:eastAsia="es-ES"/>
          </w:rPr>
          <w:t>Figari</w:t>
        </w:r>
        <w:proofErr w:type="spellEnd"/>
      </w:hyperlink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, premio a la trayectoria, Uruguay (2007)</w:t>
      </w:r>
    </w:p>
    <w:p w:rsidR="002E20E5" w:rsidRPr="002E20E5" w:rsidRDefault="002E20E5" w:rsidP="002E20E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3"/>
          <w:szCs w:val="13"/>
          <w:lang w:eastAsia="es-ES"/>
        </w:rPr>
      </w:pPr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Beca ENDESA (2012)</w:t>
      </w:r>
    </w:p>
    <w:p w:rsidR="002E20E5" w:rsidRPr="002E20E5" w:rsidRDefault="002E20E5" w:rsidP="002E20E5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13"/>
          <w:szCs w:val="13"/>
          <w:lang w:eastAsia="es-ES"/>
        </w:rPr>
      </w:pPr>
      <w:r w:rsidRPr="002E20E5">
        <w:rPr>
          <w:rFonts w:ascii="Arial" w:eastAsia="Times New Roman" w:hAnsi="Arial" w:cs="Arial"/>
          <w:color w:val="202122"/>
          <w:sz w:val="13"/>
          <w:szCs w:val="13"/>
          <w:lang w:eastAsia="es-ES"/>
        </w:rPr>
        <w:t>Representante de Uruguay en la Bienal de Venecia (2019)</w:t>
      </w:r>
    </w:p>
    <w:p w:rsidR="00103882" w:rsidRDefault="00103882"/>
    <w:sectPr w:rsidR="00103882" w:rsidSect="002E20E5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275F81"/>
    <w:multiLevelType w:val="hybridMultilevel"/>
    <w:tmpl w:val="862852B0"/>
    <w:lvl w:ilvl="0" w:tplc="5B680C42">
      <w:numFmt w:val="bullet"/>
      <w:lvlText w:val=""/>
      <w:lvlJc w:val="left"/>
      <w:pPr>
        <w:ind w:left="1068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6DAF27E3"/>
    <w:multiLevelType w:val="multilevel"/>
    <w:tmpl w:val="9654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2E20E5"/>
    <w:rsid w:val="00103882"/>
    <w:rsid w:val="002E20E5"/>
    <w:rsid w:val="009953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82"/>
  </w:style>
  <w:style w:type="paragraph" w:styleId="Ttulo2">
    <w:name w:val="heading 2"/>
    <w:basedOn w:val="Normal"/>
    <w:link w:val="Ttulo2Car"/>
    <w:uiPriority w:val="9"/>
    <w:qFormat/>
    <w:rsid w:val="002E20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E20E5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2E2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2E20E5"/>
    <w:rPr>
      <w:color w:val="0000FF"/>
      <w:u w:val="single"/>
    </w:rPr>
  </w:style>
  <w:style w:type="character" w:customStyle="1" w:styleId="mw-editsection">
    <w:name w:val="mw-editsection"/>
    <w:basedOn w:val="Fuentedeprrafopredeter"/>
    <w:rsid w:val="002E20E5"/>
  </w:style>
  <w:style w:type="character" w:customStyle="1" w:styleId="mw-editsection-bracket">
    <w:name w:val="mw-editsection-bracket"/>
    <w:basedOn w:val="Fuentedeprrafopredeter"/>
    <w:rsid w:val="002E20E5"/>
  </w:style>
  <w:style w:type="paragraph" w:styleId="Prrafodelista">
    <w:name w:val="List Paragraph"/>
    <w:basedOn w:val="Normal"/>
    <w:uiPriority w:val="34"/>
    <w:qFormat/>
    <w:rsid w:val="002E20E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480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7100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6039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747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wikipedia.org/w/index.php?title=Yamand%C3%BA_Canosa&amp;action=edit&amp;section=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s.wikipedia.org/wiki/Uruguay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s.wikipedia.org/wiki/Artista" TargetMode="External"/><Relationship Id="rId11" Type="http://schemas.openxmlformats.org/officeDocument/2006/relationships/hyperlink" Target="https://es.wikipedia.org/wiki/Premio_Figari" TargetMode="External"/><Relationship Id="rId5" Type="http://schemas.openxmlformats.org/officeDocument/2006/relationships/hyperlink" Target="https://es.wikipedia.org/wiki/Montevideo" TargetMode="External"/><Relationship Id="rId10" Type="http://schemas.openxmlformats.org/officeDocument/2006/relationships/hyperlink" Target="https://es.wikipedia.org/w/index.php?title=Yamand%C3%BA_Canosa&amp;action=edit&amp;section=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s.wikipedia.org/w/index.php?title=Yamand%C3%BA_Canosa&amp;action=edit&amp;section=2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786</Words>
  <Characters>4328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5104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 Rodríguez</cp:lastModifiedBy>
  <cp:revision>1</cp:revision>
  <dcterms:created xsi:type="dcterms:W3CDTF">2024-10-07T21:02:00Z</dcterms:created>
  <dcterms:modified xsi:type="dcterms:W3CDTF">2024-10-07T21:35:00Z</dcterms:modified>
</cp:coreProperties>
</file>