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4090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ED576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fr-FR"/>
          <w14:ligatures w14:val="none"/>
        </w:rPr>
        <w:t>📝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 xml:space="preserve"> Rapport de Projet ETL : Architecture Médaillon avec Apache Hop</w:t>
      </w:r>
    </w:p>
    <w:p w14:paraId="63339CD7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1. Contexte et Objectifs du Projet</w:t>
      </w:r>
    </w:p>
    <w:p w14:paraId="4E14DDB7" w14:textId="77777777" w:rsidR="00ED5767" w:rsidRPr="00ED5767" w:rsidRDefault="00ED5767" w:rsidP="00ED5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Ce projet consiste à concevoir et implémenter une chaîne d'intégration de données (ETL) </w:t>
      </w:r>
      <w:r w:rsidRPr="00ED5767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on-premise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 suivant l'approche 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Médaillon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L'objectif est d'extraire de manière intégrale (full extraction) les données brutes de deux systèmes sources simulés par des fichiers CSV — un CRM et un ERP — afin de les charger, de les nettoyer et de les modéliser dans un entrepôt de données décisionnel PostgreSQL.</w:t>
      </w:r>
    </w:p>
    <w:p w14:paraId="118A87C1" w14:textId="77777777" w:rsidR="00ED5767" w:rsidRPr="00ED5767" w:rsidRDefault="00ED5767" w:rsidP="00ED5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L'entrepôt est structuré en trois schémas distincts reflétant la progression de la qualité de la donnée :</w:t>
      </w:r>
    </w:p>
    <w:p w14:paraId="0A86BB87" w14:textId="77777777" w:rsidR="00ED5767" w:rsidRPr="00ED5767" w:rsidRDefault="00ED5767" w:rsidP="00ED5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Bronze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Stockage des données brutes.</w:t>
      </w:r>
    </w:p>
    <w:p w14:paraId="6DD4D74C" w14:textId="77777777" w:rsidR="00ED5767" w:rsidRPr="00ED5767" w:rsidRDefault="00ED5767" w:rsidP="00ED5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Silver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Données nettoyées, dédupliquées et standardisées.</w:t>
      </w:r>
    </w:p>
    <w:p w14:paraId="195473BA" w14:textId="77777777" w:rsidR="00ED5767" w:rsidRPr="00ED5767" w:rsidRDefault="00ED5767" w:rsidP="00ED5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Gold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Données modélisées en étoile pour l'analyse BI.</w:t>
      </w:r>
    </w:p>
    <w:p w14:paraId="57E85673" w14:textId="77777777" w:rsidR="00ED5767" w:rsidRPr="00ED5767" w:rsidRDefault="008075F3" w:rsidP="00ED57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075F3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F8AB6B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749563E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2. Architecture de la Solution</w:t>
      </w:r>
    </w:p>
    <w:p w14:paraId="237E418C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Couche Bronze (Ingestion)</w:t>
      </w:r>
    </w:p>
    <w:p w14:paraId="3DA5541A" w14:textId="77777777" w:rsidR="00ED5767" w:rsidRPr="00ED5767" w:rsidRDefault="00ED5767" w:rsidP="00ED5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Création de 6 tables d'accueil calquées sur la structure des fichiers sources :</w:t>
      </w:r>
    </w:p>
    <w:p w14:paraId="0A9844C9" w14:textId="77777777" w:rsidR="00ED5767" w:rsidRPr="00ED5767" w:rsidRDefault="00ED5767" w:rsidP="00ED5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CRM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crm_sales_details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crm_cust_info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crm_prd_info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E93969C" w14:textId="77777777" w:rsidR="00ED5767" w:rsidRPr="00ED5767" w:rsidRDefault="00ED5767" w:rsidP="00ED5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ERP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erp_cust_az12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erp_loc_a101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erp_px_cat_g1v2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4F058C01" w14:textId="77777777" w:rsidR="00ED5767" w:rsidRPr="00ED5767" w:rsidRDefault="00ED5767" w:rsidP="00ED5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Contrainte spécifique intégrée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Les champs de date de la table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crm_sales_details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ont été configurés sous forme d'entiers à la demande du cahier des charges.</w:t>
      </w:r>
    </w:p>
    <w:p w14:paraId="22D8D815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Couche Silver (Qualité &amp; Standardisation)</w:t>
      </w:r>
    </w:p>
    <w:p w14:paraId="73E66FAC" w14:textId="77777777" w:rsidR="00ED5767" w:rsidRPr="00ED5767" w:rsidRDefault="00ED5767" w:rsidP="00ED5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Dans cette couche, les tables conservent le même nom et intègrent systématiquement un champ technique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dwh_create_date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horodatant l'insertion. Les règles appliquées incluent :</w:t>
      </w:r>
    </w:p>
    <w:p w14:paraId="6A5715B7" w14:textId="77777777" w:rsidR="00ED5767" w:rsidRPr="00ED5767" w:rsidRDefault="00ED5767" w:rsidP="00ED5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crm_cust_info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Suppression des doublons (conservation de la ligne la plus récente via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ROW_NUMBER()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), nettoyage des espaces (</w:t>
      </w:r>
      <w:r w:rsidRPr="00ED5767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trim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sur les noms/prénoms, et harmonisation des statuts maritaux et des genres (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Single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Married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Male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Female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n/a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</w:t>
      </w:r>
    </w:p>
    <w:p w14:paraId="29E8ED77" w14:textId="77777777" w:rsidR="00ED5767" w:rsidRPr="00ED5767" w:rsidRDefault="00ED5767" w:rsidP="00ED5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crm_prd_info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Extraction du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cat_id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depuis la clé produit (remplacement du tiret par un underscore), correction de la clé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prd_key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remplacement des coûts nuls par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0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et décodage complet de la ligne de produit.</w:t>
      </w:r>
    </w:p>
    <w:p w14:paraId="67EABBDB" w14:textId="77777777" w:rsidR="00ED5767" w:rsidRPr="00ED5767" w:rsidRDefault="00ED5767" w:rsidP="00ED5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lastRenderedPageBreak/>
        <w:t>crm_sales_details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Conversion des entiers au format de date standard SQL et recalculs de cohérence financière sur les montants de ventes et prix unitaires erronés ou nuls.</w:t>
      </w:r>
    </w:p>
    <w:p w14:paraId="3335A14B" w14:textId="77777777" w:rsidR="00ED5767" w:rsidRPr="00ED5767" w:rsidRDefault="00ED5767" w:rsidP="00ED5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erp_cust_az12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Nettoyage des dates de naissance futures et codification uniforme du genre.</w:t>
      </w:r>
    </w:p>
    <w:p w14:paraId="2B7980D5" w14:textId="77777777" w:rsidR="00ED5767" w:rsidRPr="00ED5767" w:rsidRDefault="00ED5767" w:rsidP="00ED5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erp_loc_a101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Suppression des tirets sur l'identifiant client, </w:t>
      </w:r>
      <w:r w:rsidRPr="00ED5767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trim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 harmonisation des codes pays (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ED5767">
        <w:rPr>
          <w:rFonts w:ascii="Segoe UI Symbol" w:eastAsia="Times New Roman" w:hAnsi="Segoe UI Symbol" w:cs="Segoe UI Symbol"/>
          <w:color w:val="000000"/>
          <w:kern w:val="0"/>
          <w:lang w:eastAsia="fr-FR"/>
          <w14:ligatures w14:val="none"/>
        </w:rPr>
        <w:t>➔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Germany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USA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ED5767">
        <w:rPr>
          <w:rFonts w:ascii="Segoe UI Symbol" w:eastAsia="Times New Roman" w:hAnsi="Segoe UI Symbol" w:cs="Segoe UI Symbol"/>
          <w:color w:val="000000"/>
          <w:kern w:val="0"/>
          <w:lang w:eastAsia="fr-FR"/>
          <w14:ligatures w14:val="none"/>
        </w:rPr>
        <w:t>➔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United States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</w:t>
      </w:r>
    </w:p>
    <w:p w14:paraId="6F5022E6" w14:textId="77777777" w:rsidR="00ED5767" w:rsidRPr="00ED5767" w:rsidRDefault="00ED5767" w:rsidP="00ED5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erp_px_cat_g1v2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Copie directe conforme sans transformation applicative.</w:t>
      </w:r>
    </w:p>
    <w:p w14:paraId="7057C23F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Couche Gold (Modélisation Décisionnelle)</w:t>
      </w:r>
    </w:p>
    <w:p w14:paraId="71C3CBEB" w14:textId="77777777" w:rsidR="00ED5767" w:rsidRPr="00ED5767" w:rsidRDefault="00ED5767" w:rsidP="00ED5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Transformation de la structure opérationnelle en un 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modèle en étoile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optimisé pour les requêtes BI :</w:t>
      </w:r>
    </w:p>
    <w:p w14:paraId="7F72D8E6" w14:textId="77777777" w:rsidR="00ED5767" w:rsidRPr="00ED5767" w:rsidRDefault="00ED5767" w:rsidP="00ED5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dim_customers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Consolidation des attributs clients CRM et ERP via des jointures externes sur les clés nettoyées.</w:t>
      </w:r>
    </w:p>
    <w:p w14:paraId="73F7EA5C" w14:textId="77777777" w:rsidR="00ED5767" w:rsidRPr="00ED5767" w:rsidRDefault="00ED5767" w:rsidP="00ED5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dim_products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Regroupement des informations produits du CRM et de leurs libellés de catégories issus de l'ERP.</w:t>
      </w:r>
    </w:p>
    <w:p w14:paraId="08E6C08A" w14:textId="77777777" w:rsidR="00ED5767" w:rsidRPr="00ED5767" w:rsidRDefault="00ED5767" w:rsidP="00ED5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fact_sales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Table de faits centrale contenant les clés de substitution associées aux dimensions ainsi que les métriques quantitatives (quantités, prix, montants de ventes).</w:t>
      </w:r>
    </w:p>
    <w:p w14:paraId="17751E04" w14:textId="77777777" w:rsidR="00ED5767" w:rsidRPr="00ED5767" w:rsidRDefault="008075F3" w:rsidP="00ED57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075F3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CC09B4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30D358E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3. Journal des Incidents &amp; Problèmes Corrigés (Bug Fixes)</w:t>
      </w:r>
    </w:p>
    <w:p w14:paraId="2CCC419C" w14:textId="77777777" w:rsidR="00ED5767" w:rsidRPr="00ED5767" w:rsidRDefault="00ED5767" w:rsidP="00ED5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Au cours du développement des flux ETL sous Apache Hop, plusieurs anomalies techniques et comportementales ont été identifiées et résolues :</w:t>
      </w:r>
    </w:p>
    <w:p w14:paraId="32FDB9EB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ED576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❌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Problème 1 : Échec de l'authentification PostgreSQL (SCRAM-based)</w:t>
      </w:r>
    </w:p>
    <w:p w14:paraId="4AD23859" w14:textId="77777777" w:rsidR="00ED5767" w:rsidRPr="00ED5767" w:rsidRDefault="00ED5767" w:rsidP="00ED5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Symptôme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Le composant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Table output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affichait une erreur indiquant qu'aucun mot de passe n'était fourni, bien que la base de données soit détectée.</w:t>
      </w:r>
    </w:p>
    <w:p w14:paraId="7DC88F36" w14:textId="77777777" w:rsidR="00ED5767" w:rsidRPr="00ED5767" w:rsidRDefault="00ED5767" w:rsidP="00ED5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Cause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Les identifiants de sécurité de la connexion globale (Metadata) n'avaient pas été correctement enregistrés ou sauvegardés dans Apache Hop.</w:t>
      </w:r>
    </w:p>
    <w:p w14:paraId="122B0581" w14:textId="77777777" w:rsidR="00ED5767" w:rsidRPr="00ED5767" w:rsidRDefault="00ED5767" w:rsidP="00ED5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Résolution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Édition de la métadonnée de connexion relationnelle, renseignement explicite de l'utilisateur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admin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et du mot de passe associé, validation par le bouton de test, puis sauvegarde rigoureuse du projet.</w:t>
      </w:r>
    </w:p>
    <w:p w14:paraId="177ED525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ED576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❌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Problème 2 : Erreur de troncature sur les chaînes de caractères (</w:t>
      </w:r>
      <w:r w:rsidRPr="00ED576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fr-FR"/>
          <w14:ligatures w14:val="none"/>
        </w:rPr>
        <w:t>Value too long for type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)</w:t>
      </w:r>
    </w:p>
    <w:p w14:paraId="77C3B784" w14:textId="77777777" w:rsidR="00ED5767" w:rsidRPr="00ED5767" w:rsidRDefault="00ED5767" w:rsidP="00ED5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Symptôme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L'insertion des données clients dans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crm_cust_info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 échoué à la ligne 979 lors de la rencontre du prénom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"Christopher"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A64434F" w14:textId="77777777" w:rsidR="00ED5767" w:rsidRPr="00ED5767" w:rsidRDefault="00ED5767" w:rsidP="00ED5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Cause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Lors de l'analyse initiale (</w:t>
      </w:r>
      <w:r w:rsidRPr="00ED5767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Get Fields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), Apache Hop a dimensionné par défaut les colonnes textuelles en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VARCHAR(10)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 se basant sur un échantillon restreint de lignes.</w:t>
      </w:r>
    </w:p>
    <w:p w14:paraId="6376E704" w14:textId="77777777" w:rsidR="00ED5767" w:rsidRPr="00ED5767" w:rsidRDefault="00ED5767" w:rsidP="00ED5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Résolution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Élargissement préventif des attributs de texte dans les composants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CSV file input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(passage à une longueur de 50 ou 100 caractères). Application d'une 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commande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DROP TABLE IF EXISTS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avant la réévaluation du DDL de création pour forcer PostgreSQL à mettre à jour la structure physique de la table.</w:t>
      </w:r>
    </w:p>
    <w:p w14:paraId="638982EE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ED576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❌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Problème 3 : Génération de requêtes </w:t>
      </w:r>
      <w:r w:rsidRPr="00ED57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UPDATE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 invalides par l'IHM</w:t>
      </w:r>
    </w:p>
    <w:p w14:paraId="2D70D5AE" w14:textId="77777777" w:rsidR="00ED5767" w:rsidRPr="00ED5767" w:rsidRDefault="00ED5767" w:rsidP="00ED5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Symptôme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Lors de la modification des structures de tables, le bouton de génération SQL d'Hop proposait un ordre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UPDATE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incohérent provoquant une erreur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Relation does not exist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CC2394B" w14:textId="77777777" w:rsidR="00ED5767" w:rsidRPr="00ED5767" w:rsidRDefault="00ED5767" w:rsidP="00ED5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Cause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Désynchronisation des métadonnées internes d'Hop qui tentait de mettre à jour une table dont la structure avait été altérée ou supprimée.</w:t>
      </w:r>
    </w:p>
    <w:p w14:paraId="221CDE38" w14:textId="77777777" w:rsidR="00ED5767" w:rsidRPr="00ED5767" w:rsidRDefault="00ED5767" w:rsidP="00ED5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Résolution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Nettoyage manuel de la fenêtre SQL d'Apache Hop et écriture d'un script DDL explicite combinant un nettoyage de table existante (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DROP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et un ordre de création stricte (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CREATE TABLE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adapté.</w:t>
      </w:r>
    </w:p>
    <w:p w14:paraId="4885DA5E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ED576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❌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Problème 4 : Échec du parsing de date dans les faits de ventes (</w:t>
      </w:r>
      <w:r w:rsidRPr="00ED576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fr-FR"/>
          <w14:ligatures w14:val="none"/>
        </w:rPr>
        <w:t>Source string too short for "MM"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)</w:t>
      </w:r>
    </w:p>
    <w:p w14:paraId="521721B0" w14:textId="77777777" w:rsidR="00ED5767" w:rsidRPr="00ED5767" w:rsidRDefault="00ED5767" w:rsidP="00ED5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Symptôme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Le traitement de la couche Silver sur la table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crm_sales_details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 planté après l'import de 30 000 lignes.</w:t>
      </w:r>
    </w:p>
    <w:p w14:paraId="5C743919" w14:textId="77777777" w:rsidR="00ED5767" w:rsidRPr="00ED5767" w:rsidRDefault="00ED5767" w:rsidP="00ED5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Cause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La fonction Postgres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TO_DATE(sls_order_dt::text, 'YYYYMMDD')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rencontrait des anomalies de saisie ou des valeurs vides (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0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dans les données sources brutes de la couche Bronze. La chaîne de caractères convertie faisait moins de 8 caractères, brisant le masque de formatage.</w:t>
      </w:r>
    </w:p>
    <w:p w14:paraId="71BF5DF4" w14:textId="77777777" w:rsidR="00ED5767" w:rsidRPr="00ED5767" w:rsidRDefault="00ED5767" w:rsidP="00ED5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Résolution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Sécurisation de la requête SQL d'extraction via l'application d'une condition logique :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CASE WHEN LENGTH(sls_order_dt::text) = 8 THEN TO_DATE(...) ELSE NULL END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Les lignes corrompues sont désormais proprement isolées en valeur nulle sans bloquer le reste du pipeline.</w:t>
      </w:r>
    </w:p>
    <w:p w14:paraId="55844CBB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ED576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❌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Problème 5 : Référence circulaire et plantage du Workflow global</w:t>
      </w:r>
    </w:p>
    <w:p w14:paraId="4F807BC6" w14:textId="77777777" w:rsidR="00ED5767" w:rsidRPr="00ED5767" w:rsidRDefault="00ED5767" w:rsidP="00ED5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Symptôme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Le lancement du workflow maître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main_workflow.hwf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s'est soldé par un échec immédiat avec l'erreur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The remote pipeline run configuration refers to itself 'DockerRun'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F192C9B" w14:textId="77777777" w:rsidR="00ED5767" w:rsidRPr="00ED5767" w:rsidRDefault="00ED5767" w:rsidP="00ED5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Cause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L'environnement d'exécution distant configuré (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DockerRun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possédait une référence cyclique interne pointant sur elle-même au lieu d'appeler l'interpréteur de la machine cible.</w:t>
      </w:r>
    </w:p>
    <w:p w14:paraId="53D0E955" w14:textId="77777777" w:rsidR="00ED5767" w:rsidRPr="00ED5767" w:rsidRDefault="00ED5767" w:rsidP="00ED5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Résolution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Modification de la configuration d'exécution des trois actions du workflow pour basculer sur la configuration d'exécution native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local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0945678" w14:textId="77777777" w:rsidR="00ED5767" w:rsidRPr="00ED5767" w:rsidRDefault="008075F3" w:rsidP="00ED57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075F3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E595A1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5C60559" w14:textId="77777777" w:rsidR="00ED5767" w:rsidRPr="00ED5767" w:rsidRDefault="00ED5767" w:rsidP="00ED5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4. Conclusion et Performance</w:t>
      </w:r>
    </w:p>
    <w:p w14:paraId="38C7F34F" w14:textId="77777777" w:rsidR="00ED5767" w:rsidRPr="00ED5767" w:rsidRDefault="00ED5767" w:rsidP="00ED5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Grâce à la déportation de la logique de transformation directement au sein du moteur relationnel PostgreSQL (approche ELT via des composants </w:t>
      </w:r>
      <w:r w:rsidRPr="00ED57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Table input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SQL), les performances obtenues sont optimales. Le workflow complet rafraîchit l'intégralité de l'entrepôt de données (couches Bronze, Silver et Gold incluses) en un temps record de 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1,432 </w:t>
      </w:r>
      <w:r w:rsidRPr="00ED576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seconde</w:t>
      </w:r>
      <w:r w:rsidRPr="00ED576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plus de 60 000 enregistrements, garantissant une solution agile, robuste et évolutive.</w:t>
      </w:r>
    </w:p>
    <w:p w14:paraId="0269D57E" w14:textId="77777777" w:rsidR="00D44278" w:rsidRDefault="00D44278"/>
    <w:sectPr w:rsidR="00D44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4212"/>
    <w:multiLevelType w:val="multilevel"/>
    <w:tmpl w:val="D6E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75FEA"/>
    <w:multiLevelType w:val="multilevel"/>
    <w:tmpl w:val="D4D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16C20"/>
    <w:multiLevelType w:val="multilevel"/>
    <w:tmpl w:val="9F1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77FF2"/>
    <w:multiLevelType w:val="multilevel"/>
    <w:tmpl w:val="5F9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94E1E"/>
    <w:multiLevelType w:val="multilevel"/>
    <w:tmpl w:val="498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82242"/>
    <w:multiLevelType w:val="multilevel"/>
    <w:tmpl w:val="143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93B47"/>
    <w:multiLevelType w:val="multilevel"/>
    <w:tmpl w:val="8F6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874B7"/>
    <w:multiLevelType w:val="multilevel"/>
    <w:tmpl w:val="9F6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64A7C"/>
    <w:multiLevelType w:val="multilevel"/>
    <w:tmpl w:val="827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9676">
    <w:abstractNumId w:val="5"/>
  </w:num>
  <w:num w:numId="2" w16cid:durableId="770666038">
    <w:abstractNumId w:val="8"/>
  </w:num>
  <w:num w:numId="3" w16cid:durableId="167015466">
    <w:abstractNumId w:val="4"/>
  </w:num>
  <w:num w:numId="4" w16cid:durableId="1980723808">
    <w:abstractNumId w:val="3"/>
  </w:num>
  <w:num w:numId="5" w16cid:durableId="1568219754">
    <w:abstractNumId w:val="1"/>
  </w:num>
  <w:num w:numId="6" w16cid:durableId="1758600521">
    <w:abstractNumId w:val="6"/>
  </w:num>
  <w:num w:numId="7" w16cid:durableId="250436981">
    <w:abstractNumId w:val="2"/>
  </w:num>
  <w:num w:numId="8" w16cid:durableId="1594587627">
    <w:abstractNumId w:val="0"/>
  </w:num>
  <w:num w:numId="9" w16cid:durableId="446046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67"/>
    <w:rsid w:val="006F3AD1"/>
    <w:rsid w:val="008075F3"/>
    <w:rsid w:val="0090485E"/>
    <w:rsid w:val="00A065FB"/>
    <w:rsid w:val="00D44278"/>
    <w:rsid w:val="00ED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3AB97"/>
  <w15:chartTrackingRefBased/>
  <w15:docId w15:val="{B1153CA7-E409-2E4D-B296-92732CD7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D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D5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5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5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D5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D5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57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57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57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57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57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57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57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57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57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57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57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ED5767"/>
  </w:style>
  <w:style w:type="character" w:styleId="CodeHTML">
    <w:name w:val="HTML Code"/>
    <w:basedOn w:val="Policepardfaut"/>
    <w:uiPriority w:val="99"/>
    <w:semiHidden/>
    <w:unhideWhenUsed/>
    <w:rsid w:val="00ED57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1040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Jaquier Arthur</dc:creator>
  <cp:keywords/>
  <dc:description/>
  <cp:lastModifiedBy>Jaquier Arthur</cp:lastModifiedBy>
  <cp:revision>1</cp:revision>
  <dcterms:created xsi:type="dcterms:W3CDTF">2026-05-13T10:19:00Z</dcterms:created>
  <dcterms:modified xsi:type="dcterms:W3CDTF">2026-05-13T10:20:00Z</dcterms:modified>
</cp:coreProperties>
</file>