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3059D6" w:rsidTr="00A82951">
        <w:trPr>
          <w:trHeight w:val="180"/>
          <w:jc w:val="center"/>
        </w:trPr>
        <w:tc>
          <w:tcPr>
            <w:tcW w:w="9598" w:type="dxa"/>
            <w:gridSpan w:val="2"/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059D6" w:rsidTr="00A82951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059D6" w:rsidTr="00A82951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3059D6" w:rsidRDefault="003059D6" w:rsidP="00A82951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059D6" w:rsidTr="00A82951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3059D6" w:rsidRDefault="003059D6" w:rsidP="00A8295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190500</wp:posOffset>
                        </wp:positionH>
                        <wp:positionV relativeFrom="paragraph">
                          <wp:posOffset>381000</wp:posOffset>
                        </wp:positionV>
                        <wp:extent cx="5600651" cy="38100"/>
                        <wp:effectExtent l="0" t="0" r="0" b="0"/>
                        <wp:wrapNone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651" cy="38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059D6" w:rsidRDefault="003059D6" w:rsidP="00A82951">
            <w:pPr>
              <w:spacing w:after="0" w:line="240" w:lineRule="auto"/>
            </w:pPr>
          </w:p>
        </w:tc>
      </w:tr>
      <w:tr w:rsidR="003059D6" w:rsidTr="00A82951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jc w:val="center"/>
              <w:rPr>
                <w:sz w:val="16"/>
                <w:szCs w:val="16"/>
              </w:rPr>
            </w:pPr>
          </w:p>
          <w:p w:rsidR="003059D6" w:rsidRDefault="003059D6" w:rsidP="00A82951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3059D6" w:rsidRPr="00E81408" w:rsidTr="00A82951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81408">
              <w:rPr>
                <w:color w:val="000000"/>
                <w:sz w:val="28"/>
                <w:szCs w:val="28"/>
              </w:rPr>
              <w:t>Кафедра инструментального и прикладного программного обеспечения (</w:t>
            </w:r>
            <w:proofErr w:type="spellStart"/>
            <w:r w:rsidRPr="00E81408">
              <w:rPr>
                <w:color w:val="000000"/>
                <w:sz w:val="28"/>
                <w:szCs w:val="28"/>
              </w:rPr>
              <w:t>ИиППО</w:t>
            </w:r>
            <w:proofErr w:type="spellEnd"/>
            <w:r w:rsidRPr="00E81408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3059D6" w:rsidRPr="00E81408" w:rsidRDefault="003059D6" w:rsidP="003059D6">
      <w:pPr>
        <w:shd w:val="clear" w:color="auto" w:fill="FFFFFF"/>
        <w:jc w:val="left"/>
        <w:rPr>
          <w:b/>
          <w:sz w:val="28"/>
          <w:szCs w:val="28"/>
        </w:rPr>
      </w:pPr>
    </w:p>
    <w:p w:rsidR="003059D6" w:rsidRDefault="003059D6" w:rsidP="003059D6">
      <w:pPr>
        <w:shd w:val="clear" w:color="auto" w:fill="FFFFFF"/>
        <w:jc w:val="left"/>
        <w:rPr>
          <w:b/>
        </w:rPr>
      </w:pPr>
    </w:p>
    <w:tbl>
      <w:tblPr>
        <w:tblW w:w="9354" w:type="dxa"/>
        <w:tblLayout w:type="fixed"/>
        <w:tblLook w:val="0000" w:firstRow="0" w:lastRow="0" w:firstColumn="0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Pr="00622468" w:rsidRDefault="000B37D1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 w:rsidRPr="00622468">
              <w:rPr>
                <w:b/>
                <w:sz w:val="28"/>
                <w:szCs w:val="28"/>
              </w:rPr>
              <w:t>4</w:t>
            </w:r>
          </w:p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20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Анализ и концептуальное моделирование систем»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  <w:p w:rsidR="003059D6" w:rsidRDefault="003059D6" w:rsidP="00A82951">
            <w:pPr>
              <w:rPr>
                <w:b/>
                <w:color w:val="FF0000"/>
              </w:rPr>
            </w:pPr>
            <w:r>
              <w:t>Выполнил студент группы ИКБО-</w:t>
            </w:r>
            <w:r>
              <w:rPr>
                <w:lang w:val="en-US"/>
              </w:rPr>
              <w:t>20</w:t>
            </w:r>
            <w:r>
              <w:t>-19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left"/>
            </w:pPr>
          </w:p>
          <w:p w:rsidR="003059D6" w:rsidRDefault="003059D6" w:rsidP="003059D6">
            <w:pPr>
              <w:shd w:val="clear" w:color="auto" w:fill="FFFFFF"/>
            </w:pPr>
            <w:r>
              <w:rPr>
                <w:b/>
              </w:rPr>
              <w:t xml:space="preserve">                        </w:t>
            </w:r>
            <w:r>
              <w:t>Московка</w:t>
            </w:r>
            <w:r w:rsidR="00203325">
              <w:t xml:space="preserve"> </w:t>
            </w:r>
            <w:r>
              <w:t>А.А.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center"/>
            </w:pP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r>
              <w:t>Руководитель работы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</w:pPr>
            <w:r>
              <w:rPr>
                <w:b/>
              </w:rPr>
              <w:t xml:space="preserve">                         </w:t>
            </w:r>
            <w:r>
              <w:t>Пяткин В.В.</w:t>
            </w:r>
          </w:p>
          <w:p w:rsidR="00B85CCF" w:rsidRPr="00B85CCF" w:rsidRDefault="00B85CCF" w:rsidP="00B85CC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B85CCF">
              <w:rPr>
                <w:i/>
              </w:rPr>
              <w:t>доцент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  <w:r>
              <w:t>Практическая работа выполнена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59D6" w:rsidTr="00A82951">
        <w:trPr>
          <w:trHeight w:val="593"/>
        </w:trPr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  <w:p w:rsidR="003059D6" w:rsidRDefault="003059D6" w:rsidP="00A82951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</w:tc>
      </w:tr>
    </w:tbl>
    <w:p w:rsidR="003059D6" w:rsidRDefault="003059D6" w:rsidP="003059D6">
      <w:pPr>
        <w:shd w:val="clear" w:color="auto" w:fill="FFFFFF"/>
      </w:pPr>
    </w:p>
    <w:p w:rsidR="003059D6" w:rsidRDefault="003059D6" w:rsidP="00B85CCF">
      <w:pPr>
        <w:ind w:firstLine="709"/>
        <w:jc w:val="center"/>
      </w:pPr>
      <w:r>
        <w:t>Москва 2021</w:t>
      </w:r>
      <w:r>
        <w:br w:type="page"/>
      </w:r>
    </w:p>
    <w:p w:rsidR="00B85CCF" w:rsidRPr="000B37D1" w:rsidRDefault="00B85CCF" w:rsidP="008A6576">
      <w:pPr>
        <w:spacing w:line="360" w:lineRule="auto"/>
        <w:ind w:firstLine="709"/>
        <w:rPr>
          <w:sz w:val="28"/>
          <w:szCs w:val="28"/>
        </w:rPr>
      </w:pPr>
      <w:r w:rsidRPr="00496675">
        <w:rPr>
          <w:b/>
          <w:sz w:val="28"/>
          <w:szCs w:val="28"/>
        </w:rPr>
        <w:lastRenderedPageBreak/>
        <w:t>Цель работы</w:t>
      </w:r>
      <w:r w:rsidRPr="004A61FD">
        <w:rPr>
          <w:b/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="007227FC" w:rsidRPr="007227FC">
        <w:rPr>
          <w:sz w:val="28"/>
        </w:rPr>
        <w:t>изучить структуру модели анализа, правила построения диаграмм последовательности, кооперации</w:t>
      </w:r>
      <w:r w:rsidRPr="008C2524">
        <w:rPr>
          <w:sz w:val="28"/>
          <w:szCs w:val="28"/>
        </w:rPr>
        <w:t>.</w:t>
      </w:r>
    </w:p>
    <w:p w:rsidR="008C2524" w:rsidRPr="000B37D1" w:rsidRDefault="008C2524" w:rsidP="008A6576">
      <w:pPr>
        <w:spacing w:line="360" w:lineRule="auto"/>
        <w:ind w:firstLine="709"/>
        <w:rPr>
          <w:sz w:val="28"/>
        </w:rPr>
      </w:pPr>
      <w:r w:rsidRPr="004A61FD">
        <w:rPr>
          <w:b/>
          <w:sz w:val="28"/>
        </w:rPr>
        <w:t>Задачи:</w:t>
      </w:r>
      <w:r w:rsidRPr="004A61FD">
        <w:rPr>
          <w:sz w:val="28"/>
        </w:rPr>
        <w:t xml:space="preserve"> </w:t>
      </w:r>
      <w:r w:rsidR="007227FC" w:rsidRPr="007227FC">
        <w:rPr>
          <w:sz w:val="28"/>
        </w:rPr>
        <w:t>научиться отображать взаимодействие объектов в динамике</w:t>
      </w:r>
      <w:r w:rsidRPr="004A61FD">
        <w:rPr>
          <w:sz w:val="28"/>
        </w:rPr>
        <w:t>.</w:t>
      </w:r>
    </w:p>
    <w:p w:rsidR="004A61FD" w:rsidRPr="004A61FD" w:rsidRDefault="004A61FD" w:rsidP="008A6576">
      <w:pPr>
        <w:spacing w:line="360" w:lineRule="auto"/>
        <w:ind w:firstLine="709"/>
        <w:rPr>
          <w:sz w:val="36"/>
          <w:szCs w:val="28"/>
        </w:rPr>
      </w:pPr>
      <w:r w:rsidRPr="004A61FD">
        <w:rPr>
          <w:b/>
          <w:sz w:val="28"/>
        </w:rPr>
        <w:t>ПО:</w:t>
      </w:r>
      <w:r w:rsidRPr="004A61FD">
        <w:rPr>
          <w:sz w:val="28"/>
        </w:rPr>
        <w:t xml:space="preserve"> </w:t>
      </w:r>
      <w:r w:rsidRPr="004A61FD">
        <w:rPr>
          <w:sz w:val="28"/>
          <w:lang w:val="en-US"/>
        </w:rPr>
        <w:t>Draw</w:t>
      </w:r>
      <w:r w:rsidRPr="004A61FD">
        <w:rPr>
          <w:sz w:val="28"/>
        </w:rPr>
        <w:t>.</w:t>
      </w:r>
      <w:proofErr w:type="spellStart"/>
      <w:r w:rsidRPr="004A61FD">
        <w:rPr>
          <w:sz w:val="28"/>
          <w:lang w:val="en-US"/>
        </w:rPr>
        <w:t>io</w:t>
      </w:r>
      <w:proofErr w:type="spellEnd"/>
      <w:r w:rsidRPr="004A61FD">
        <w:rPr>
          <w:sz w:val="28"/>
        </w:rPr>
        <w:t>.</w:t>
      </w:r>
    </w:p>
    <w:p w:rsidR="00AA616D" w:rsidRPr="004A61FD" w:rsidRDefault="00B85CCF" w:rsidP="008A6576">
      <w:pPr>
        <w:spacing w:line="360" w:lineRule="auto"/>
        <w:ind w:firstLine="709"/>
        <w:rPr>
          <w:sz w:val="28"/>
        </w:rPr>
      </w:pPr>
      <w:r w:rsidRPr="00B85CCF">
        <w:rPr>
          <w:b/>
          <w:sz w:val="28"/>
        </w:rPr>
        <w:t>Задание:</w:t>
      </w:r>
      <w:r w:rsidR="004A61FD" w:rsidRPr="004A61FD">
        <w:rPr>
          <w:sz w:val="28"/>
        </w:rPr>
        <w:t xml:space="preserve"> построить диаграмму </w:t>
      </w:r>
      <w:r w:rsidR="007227FC">
        <w:rPr>
          <w:sz w:val="28"/>
        </w:rPr>
        <w:t>последовательности</w:t>
      </w:r>
      <w:r w:rsidR="004A61FD">
        <w:rPr>
          <w:sz w:val="28"/>
        </w:rPr>
        <w:t xml:space="preserve"> рассматриваемой системы</w:t>
      </w:r>
      <w:r w:rsidR="004A61FD" w:rsidRPr="004A61FD">
        <w:rPr>
          <w:sz w:val="28"/>
        </w:rPr>
        <w:t xml:space="preserve"> </w:t>
      </w:r>
      <w:r>
        <w:rPr>
          <w:sz w:val="28"/>
        </w:rPr>
        <w:t xml:space="preserve">по теме </w:t>
      </w:r>
      <w:r w:rsidRPr="004A61FD">
        <w:rPr>
          <w:sz w:val="28"/>
          <w:szCs w:val="28"/>
        </w:rPr>
        <w:t>«</w:t>
      </w:r>
      <w:r w:rsidR="004A61FD" w:rsidRPr="004A61FD">
        <w:rPr>
          <w:sz w:val="28"/>
          <w:szCs w:val="28"/>
        </w:rPr>
        <w:t>Моделирование организации оптовой торговли</w:t>
      </w:r>
      <w:r>
        <w:rPr>
          <w:sz w:val="28"/>
        </w:rPr>
        <w:t>».</w:t>
      </w:r>
    </w:p>
    <w:p w:rsidR="004A61FD" w:rsidRPr="004A61FD" w:rsidRDefault="004A61FD" w:rsidP="008A6576">
      <w:pPr>
        <w:spacing w:line="360" w:lineRule="auto"/>
        <w:ind w:firstLine="709"/>
        <w:rPr>
          <w:sz w:val="28"/>
        </w:rPr>
      </w:pPr>
    </w:p>
    <w:p w:rsidR="008A6576" w:rsidRDefault="008A6576" w:rsidP="003D1111">
      <w:pPr>
        <w:spacing w:line="360" w:lineRule="auto"/>
        <w:ind w:firstLine="709"/>
        <w:rPr>
          <w:b/>
          <w:sz w:val="28"/>
        </w:rPr>
      </w:pPr>
      <w:r w:rsidRPr="008A6576">
        <w:rPr>
          <w:b/>
          <w:sz w:val="28"/>
        </w:rPr>
        <w:t>Выполнение работы</w:t>
      </w:r>
    </w:p>
    <w:p w:rsidR="00566CA1" w:rsidRDefault="00125253" w:rsidP="003D1111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>Результатом выполнения первого пункта работы является диаграмма последовательности по описанию приведенного варианта использования: «</w:t>
      </w:r>
      <w:r w:rsidRPr="00125253">
        <w:rPr>
          <w:sz w:val="28"/>
          <w:szCs w:val="28"/>
        </w:rPr>
        <w:t>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</w:t>
      </w:r>
      <w:r w:rsidR="006E577C">
        <w:rPr>
          <w:sz w:val="28"/>
          <w:szCs w:val="28"/>
        </w:rPr>
        <w:t>) его попытки записи на семинар</w:t>
      </w:r>
      <w:r w:rsidRPr="00125253">
        <w:rPr>
          <w:sz w:val="28"/>
          <w:szCs w:val="28"/>
        </w:rPr>
        <w:t>»</w:t>
      </w:r>
      <w:r>
        <w:rPr>
          <w:sz w:val="28"/>
          <w:szCs w:val="28"/>
        </w:rPr>
        <w:t>, также заполненная таблица на основе полученной диаграммы.</w:t>
      </w:r>
    </w:p>
    <w:p w:rsidR="00125253" w:rsidRPr="002D1620" w:rsidRDefault="00125253" w:rsidP="003D1111">
      <w:pPr>
        <w:spacing w:after="200"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6576" w:rsidRDefault="00C83273" w:rsidP="00C8327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604774" cy="5088938"/>
            <wp:effectExtent l="19050" t="19050" r="14976" b="16462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51" cy="50892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76" w:rsidRPr="00203325" w:rsidRDefault="008A6576" w:rsidP="008A6576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1 – Скриншот диаграммы </w:t>
      </w:r>
      <w:r w:rsidR="002D1620">
        <w:rPr>
          <w:sz w:val="28"/>
        </w:rPr>
        <w:t xml:space="preserve">последовательности по описанию приведенного </w:t>
      </w:r>
      <w:r w:rsidR="00203325">
        <w:rPr>
          <w:sz w:val="28"/>
        </w:rPr>
        <w:t>варианта</w:t>
      </w:r>
    </w:p>
    <w:p w:rsidR="006E577C" w:rsidRDefault="00D35D5E" w:rsidP="004D3DA6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6E577C" w:rsidRDefault="006E577C" w:rsidP="006E577C">
      <w:pPr>
        <w:spacing w:line="360" w:lineRule="auto"/>
        <w:ind w:firstLine="709"/>
        <w:jc w:val="right"/>
        <w:rPr>
          <w:i/>
          <w:sz w:val="28"/>
        </w:rPr>
      </w:pPr>
      <w:r w:rsidRPr="006E577C">
        <w:rPr>
          <w:i/>
          <w:sz w:val="28"/>
        </w:rPr>
        <w:lastRenderedPageBreak/>
        <w:t>Таблица 1- Взаимодействие элементов диаграммы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2547"/>
        <w:gridCol w:w="2691"/>
        <w:gridCol w:w="2232"/>
      </w:tblGrid>
      <w:tr w:rsidR="00D35D5E" w:rsidRPr="006E577C" w:rsidTr="00D35D5E">
        <w:trPr>
          <w:trHeight w:val="485"/>
          <w:jc w:val="center"/>
        </w:trPr>
        <w:tc>
          <w:tcPr>
            <w:tcW w:w="2093" w:type="dxa"/>
          </w:tcPr>
          <w:p w:rsidR="006E577C" w:rsidRPr="006E577C" w:rsidRDefault="006E577C" w:rsidP="006E577C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Отправитель</w:t>
            </w:r>
          </w:p>
        </w:tc>
        <w:tc>
          <w:tcPr>
            <w:tcW w:w="2551" w:type="dxa"/>
          </w:tcPr>
          <w:p w:rsidR="006E577C" w:rsidRPr="006E577C" w:rsidRDefault="006E577C" w:rsidP="006E577C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Тип сообщения</w:t>
            </w:r>
          </w:p>
        </w:tc>
        <w:tc>
          <w:tcPr>
            <w:tcW w:w="2694" w:type="dxa"/>
          </w:tcPr>
          <w:p w:rsidR="006E577C" w:rsidRPr="006E577C" w:rsidRDefault="006E577C" w:rsidP="006E577C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Наименование</w:t>
            </w:r>
          </w:p>
        </w:tc>
        <w:tc>
          <w:tcPr>
            <w:tcW w:w="2233" w:type="dxa"/>
          </w:tcPr>
          <w:p w:rsidR="006E577C" w:rsidRPr="006E577C" w:rsidRDefault="006E577C" w:rsidP="006E577C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Получатель</w:t>
            </w:r>
          </w:p>
        </w:tc>
      </w:tr>
      <w:tr w:rsidR="00D35D5E" w:rsidRPr="006E577C" w:rsidTr="00D35D5E">
        <w:trPr>
          <w:jc w:val="center"/>
        </w:trPr>
        <w:tc>
          <w:tcPr>
            <w:tcW w:w="2093" w:type="dxa"/>
          </w:tcPr>
          <w:p w:rsidR="006E577C" w:rsidRPr="006E577C" w:rsidRDefault="00C83273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Слушатель</w:t>
            </w:r>
          </w:p>
        </w:tc>
        <w:tc>
          <w:tcPr>
            <w:tcW w:w="2551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Асинхронное </w:t>
            </w:r>
            <w:r w:rsidR="00C83273">
              <w:rPr>
                <w:sz w:val="28"/>
              </w:rPr>
              <w:t>сообщение</w:t>
            </w:r>
          </w:p>
        </w:tc>
        <w:tc>
          <w:tcPr>
            <w:tcW w:w="2694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Желание записаться на семинар</w:t>
            </w:r>
          </w:p>
        </w:tc>
        <w:tc>
          <w:tcPr>
            <w:tcW w:w="2233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учебного портала</w:t>
            </w:r>
          </w:p>
        </w:tc>
      </w:tr>
      <w:tr w:rsidR="00D35D5E" w:rsidRPr="006E577C" w:rsidTr="00D35D5E">
        <w:trPr>
          <w:jc w:val="center"/>
        </w:trPr>
        <w:tc>
          <w:tcPr>
            <w:tcW w:w="2093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учебного портала</w:t>
            </w:r>
          </w:p>
        </w:tc>
        <w:tc>
          <w:tcPr>
            <w:tcW w:w="2551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Асинхронное сообщение</w:t>
            </w:r>
          </w:p>
        </w:tc>
        <w:tc>
          <w:tcPr>
            <w:tcW w:w="2694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Проверка на наличие студента в базе</w:t>
            </w:r>
          </w:p>
        </w:tc>
        <w:tc>
          <w:tcPr>
            <w:tcW w:w="2233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База данных учебного портала</w:t>
            </w:r>
          </w:p>
        </w:tc>
      </w:tr>
      <w:tr w:rsidR="00D35D5E" w:rsidRPr="006E577C" w:rsidTr="00D35D5E">
        <w:trPr>
          <w:jc w:val="center"/>
        </w:trPr>
        <w:tc>
          <w:tcPr>
            <w:tcW w:w="2093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База данных учебного портала</w:t>
            </w:r>
          </w:p>
        </w:tc>
        <w:tc>
          <w:tcPr>
            <w:tcW w:w="2551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Возвращающее сообщение</w:t>
            </w:r>
          </w:p>
        </w:tc>
        <w:tc>
          <w:tcPr>
            <w:tcW w:w="2694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Подтверждение ученика на наличие в базе</w:t>
            </w:r>
          </w:p>
        </w:tc>
        <w:tc>
          <w:tcPr>
            <w:tcW w:w="2233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учебного портала</w:t>
            </w:r>
          </w:p>
        </w:tc>
      </w:tr>
      <w:tr w:rsidR="00D35D5E" w:rsidRPr="006E577C" w:rsidTr="00D35D5E">
        <w:trPr>
          <w:jc w:val="center"/>
        </w:trPr>
        <w:tc>
          <w:tcPr>
            <w:tcW w:w="2093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учебного портала</w:t>
            </w:r>
          </w:p>
        </w:tc>
        <w:tc>
          <w:tcPr>
            <w:tcW w:w="2551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Возвращающее сообщение</w:t>
            </w:r>
          </w:p>
        </w:tc>
        <w:tc>
          <w:tcPr>
            <w:tcW w:w="2694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Запрос истории посещаемости</w:t>
            </w:r>
          </w:p>
        </w:tc>
        <w:tc>
          <w:tcPr>
            <w:tcW w:w="2233" w:type="dxa"/>
          </w:tcPr>
          <w:p w:rsidR="006E577C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Слушатель</w:t>
            </w:r>
          </w:p>
        </w:tc>
      </w:tr>
      <w:tr w:rsidR="00D35D5E" w:rsidRPr="006E577C" w:rsidTr="00D35D5E">
        <w:trPr>
          <w:jc w:val="center"/>
        </w:trPr>
        <w:tc>
          <w:tcPr>
            <w:tcW w:w="2093" w:type="dxa"/>
          </w:tcPr>
          <w:p w:rsidR="00D35D5E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Слушатель</w:t>
            </w:r>
          </w:p>
        </w:tc>
        <w:tc>
          <w:tcPr>
            <w:tcW w:w="2551" w:type="dxa"/>
          </w:tcPr>
          <w:p w:rsidR="00D35D5E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Асинхронное сообщение</w:t>
            </w:r>
          </w:p>
        </w:tc>
        <w:tc>
          <w:tcPr>
            <w:tcW w:w="2694" w:type="dxa"/>
          </w:tcPr>
          <w:p w:rsidR="00D35D5E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Отправка истории посещаемости</w:t>
            </w:r>
          </w:p>
        </w:tc>
        <w:tc>
          <w:tcPr>
            <w:tcW w:w="2233" w:type="dxa"/>
          </w:tcPr>
          <w:p w:rsidR="00D35D5E" w:rsidRPr="006E577C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учебного портала</w:t>
            </w:r>
          </w:p>
        </w:tc>
      </w:tr>
      <w:tr w:rsidR="00D35D5E" w:rsidRPr="006E577C" w:rsidTr="00D35D5E">
        <w:trPr>
          <w:jc w:val="center"/>
        </w:trPr>
        <w:tc>
          <w:tcPr>
            <w:tcW w:w="2093" w:type="dxa"/>
          </w:tcPr>
          <w:p w:rsidR="00D35D5E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 учебного портала</w:t>
            </w:r>
          </w:p>
        </w:tc>
        <w:tc>
          <w:tcPr>
            <w:tcW w:w="2551" w:type="dxa"/>
          </w:tcPr>
          <w:p w:rsidR="00D35D5E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Возвращающее сообщение</w:t>
            </w:r>
          </w:p>
        </w:tc>
        <w:tc>
          <w:tcPr>
            <w:tcW w:w="2694" w:type="dxa"/>
          </w:tcPr>
          <w:p w:rsidR="00D35D5E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Отправка статуса подготовленности (результата попытки записи)</w:t>
            </w:r>
          </w:p>
        </w:tc>
        <w:tc>
          <w:tcPr>
            <w:tcW w:w="2233" w:type="dxa"/>
          </w:tcPr>
          <w:p w:rsidR="00D35D5E" w:rsidRDefault="00D35D5E" w:rsidP="00D35D5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Слушатель</w:t>
            </w:r>
          </w:p>
        </w:tc>
      </w:tr>
    </w:tbl>
    <w:p w:rsidR="006E577C" w:rsidRPr="006E577C" w:rsidRDefault="006E577C" w:rsidP="006E577C">
      <w:pPr>
        <w:spacing w:line="360" w:lineRule="auto"/>
        <w:ind w:firstLine="709"/>
        <w:jc w:val="right"/>
        <w:rPr>
          <w:i/>
          <w:sz w:val="28"/>
        </w:rPr>
      </w:pPr>
    </w:p>
    <w:p w:rsidR="0044703A" w:rsidRDefault="008A6576" w:rsidP="00566CA1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3D1111" w:rsidRDefault="003D1111" w:rsidP="003D1111">
      <w:pPr>
        <w:spacing w:after="200" w:line="360" w:lineRule="auto"/>
        <w:ind w:firstLine="709"/>
        <w:jc w:val="left"/>
        <w:rPr>
          <w:sz w:val="28"/>
        </w:rPr>
      </w:pPr>
      <w:r>
        <w:rPr>
          <w:sz w:val="28"/>
        </w:rPr>
        <w:lastRenderedPageBreak/>
        <w:t xml:space="preserve">По выполнении второй части практической работы </w:t>
      </w:r>
      <w:r w:rsidR="007B05AA">
        <w:rPr>
          <w:sz w:val="28"/>
        </w:rPr>
        <w:t>была построе</w:t>
      </w:r>
      <w:r>
        <w:rPr>
          <w:sz w:val="28"/>
        </w:rPr>
        <w:t>на диаграмма последовательности согласно индивидуальному варианту</w:t>
      </w:r>
      <w:r w:rsidR="007B05AA">
        <w:rPr>
          <w:sz w:val="28"/>
        </w:rPr>
        <w:t>, а также заполнена таблица взаимодействия элементов диаграммы</w:t>
      </w:r>
      <w:r>
        <w:rPr>
          <w:sz w:val="28"/>
        </w:rPr>
        <w:t>.</w:t>
      </w:r>
    </w:p>
    <w:p w:rsidR="003D1111" w:rsidRPr="007B05AA" w:rsidRDefault="003D1111" w:rsidP="00566CA1">
      <w:pPr>
        <w:spacing w:after="200" w:line="276" w:lineRule="auto"/>
        <w:jc w:val="left"/>
        <w:rPr>
          <w:sz w:val="28"/>
          <w:szCs w:val="28"/>
        </w:rPr>
      </w:pPr>
    </w:p>
    <w:p w:rsidR="007B05AA" w:rsidRDefault="007B05AA" w:rsidP="00566CA1">
      <w:pPr>
        <w:spacing w:after="200" w:line="276" w:lineRule="auto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85724" cy="6788624"/>
            <wp:effectExtent l="38100" t="19050" r="14976" b="12226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78" cy="67905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5AA" w:rsidRDefault="007B05AA" w:rsidP="007B05AA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Скриншот диаграммы последовательности согласно индивидуальному варианту</w:t>
      </w:r>
      <w:r>
        <w:rPr>
          <w:sz w:val="28"/>
          <w:szCs w:val="28"/>
        </w:rPr>
        <w:br w:type="page"/>
      </w:r>
    </w:p>
    <w:p w:rsidR="00A77465" w:rsidRDefault="00A77465" w:rsidP="00A77465">
      <w:pPr>
        <w:spacing w:line="360" w:lineRule="auto"/>
        <w:ind w:firstLine="709"/>
        <w:jc w:val="right"/>
        <w:rPr>
          <w:i/>
          <w:sz w:val="28"/>
        </w:rPr>
      </w:pPr>
      <w:r w:rsidRPr="006E577C">
        <w:rPr>
          <w:i/>
          <w:sz w:val="28"/>
        </w:rPr>
        <w:lastRenderedPageBreak/>
        <w:t xml:space="preserve">Таблица </w:t>
      </w:r>
      <w:r>
        <w:rPr>
          <w:i/>
          <w:sz w:val="28"/>
        </w:rPr>
        <w:t>2</w:t>
      </w:r>
      <w:r w:rsidRPr="006E577C">
        <w:rPr>
          <w:i/>
          <w:sz w:val="28"/>
        </w:rPr>
        <w:t>- Взаимодействие элементов диаграммы</w:t>
      </w:r>
      <w:r>
        <w:rPr>
          <w:i/>
          <w:sz w:val="28"/>
        </w:rPr>
        <w:t xml:space="preserve"> </w:t>
      </w:r>
      <w:r w:rsidR="008553BC">
        <w:rPr>
          <w:i/>
          <w:sz w:val="28"/>
        </w:rPr>
        <w:t xml:space="preserve">последовательности согласно </w:t>
      </w:r>
      <w:r>
        <w:rPr>
          <w:i/>
          <w:sz w:val="28"/>
        </w:rPr>
        <w:t>индивидуальн</w:t>
      </w:r>
      <w:r w:rsidR="008553BC">
        <w:rPr>
          <w:i/>
          <w:sz w:val="28"/>
        </w:rPr>
        <w:t>ому</w:t>
      </w:r>
      <w:r>
        <w:rPr>
          <w:i/>
          <w:sz w:val="28"/>
        </w:rPr>
        <w:t xml:space="preserve"> вариант</w:t>
      </w:r>
      <w:r w:rsidR="008553BC">
        <w:rPr>
          <w:i/>
          <w:sz w:val="28"/>
        </w:rPr>
        <w:t>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553"/>
        <w:gridCol w:w="2233"/>
      </w:tblGrid>
      <w:tr w:rsidR="007B05AA" w:rsidTr="007B05AA">
        <w:tc>
          <w:tcPr>
            <w:tcW w:w="2392" w:type="dxa"/>
          </w:tcPr>
          <w:p w:rsidR="007B05AA" w:rsidRPr="006E577C" w:rsidRDefault="007B05AA" w:rsidP="00DC6596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Отправитель</w:t>
            </w:r>
          </w:p>
        </w:tc>
        <w:tc>
          <w:tcPr>
            <w:tcW w:w="2393" w:type="dxa"/>
          </w:tcPr>
          <w:p w:rsidR="007B05AA" w:rsidRPr="006E577C" w:rsidRDefault="007B05AA" w:rsidP="00DC6596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Тип сообщения</w:t>
            </w:r>
          </w:p>
        </w:tc>
        <w:tc>
          <w:tcPr>
            <w:tcW w:w="2553" w:type="dxa"/>
          </w:tcPr>
          <w:p w:rsidR="007B05AA" w:rsidRPr="006E577C" w:rsidRDefault="007B05AA" w:rsidP="00DC6596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Наименование</w:t>
            </w:r>
          </w:p>
        </w:tc>
        <w:tc>
          <w:tcPr>
            <w:tcW w:w="2233" w:type="dxa"/>
          </w:tcPr>
          <w:p w:rsidR="007B05AA" w:rsidRPr="006E577C" w:rsidRDefault="007B05AA" w:rsidP="00DC6596">
            <w:pPr>
              <w:spacing w:line="360" w:lineRule="auto"/>
              <w:jc w:val="center"/>
              <w:rPr>
                <w:b/>
                <w:sz w:val="28"/>
              </w:rPr>
            </w:pPr>
            <w:r w:rsidRPr="006E577C">
              <w:rPr>
                <w:b/>
                <w:sz w:val="28"/>
              </w:rPr>
              <w:t>Получатель</w:t>
            </w:r>
          </w:p>
        </w:tc>
      </w:tr>
      <w:tr w:rsidR="007B05AA" w:rsidTr="007B05AA">
        <w:tc>
          <w:tcPr>
            <w:tcW w:w="2392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Асинхронное сообщение</w:t>
            </w:r>
          </w:p>
        </w:tc>
        <w:tc>
          <w:tcPr>
            <w:tcW w:w="255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покупку товара</w:t>
            </w:r>
          </w:p>
        </w:tc>
        <w:tc>
          <w:tcPr>
            <w:tcW w:w="223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</w:tr>
      <w:tr w:rsidR="007B05AA" w:rsidTr="007B05AA">
        <w:tc>
          <w:tcPr>
            <w:tcW w:w="2392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Рефлексивное сообщение</w:t>
            </w:r>
          </w:p>
        </w:tc>
        <w:tc>
          <w:tcPr>
            <w:tcW w:w="255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Уточнение наличия товара</w:t>
            </w:r>
          </w:p>
        </w:tc>
        <w:tc>
          <w:tcPr>
            <w:tcW w:w="223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</w:tr>
      <w:tr w:rsidR="007B05AA" w:rsidTr="007B05AA">
        <w:tc>
          <w:tcPr>
            <w:tcW w:w="2392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Асинхронное сообщение</w:t>
            </w:r>
          </w:p>
        </w:tc>
        <w:tc>
          <w:tcPr>
            <w:tcW w:w="255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наличия товара и запрос количества</w:t>
            </w:r>
          </w:p>
        </w:tc>
        <w:tc>
          <w:tcPr>
            <w:tcW w:w="223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7B05AA" w:rsidTr="007B05AA">
        <w:tc>
          <w:tcPr>
            <w:tcW w:w="2392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Возвращающее </w:t>
            </w: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5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Утверждение количества товара</w:t>
            </w:r>
          </w:p>
        </w:tc>
        <w:tc>
          <w:tcPr>
            <w:tcW w:w="223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</w:tr>
      <w:tr w:rsidR="007B05AA" w:rsidTr="007B05AA">
        <w:tc>
          <w:tcPr>
            <w:tcW w:w="2392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Асинхронное </w:t>
            </w: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5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условий договора на покупку</w:t>
            </w:r>
          </w:p>
        </w:tc>
        <w:tc>
          <w:tcPr>
            <w:tcW w:w="223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7B05AA" w:rsidTr="007B05AA">
        <w:tc>
          <w:tcPr>
            <w:tcW w:w="2392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Асинхронное сообщение</w:t>
            </w:r>
          </w:p>
        </w:tc>
        <w:tc>
          <w:tcPr>
            <w:tcW w:w="255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Утверждение условий договора</w:t>
            </w:r>
          </w:p>
        </w:tc>
        <w:tc>
          <w:tcPr>
            <w:tcW w:w="223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</w:tr>
      <w:tr w:rsidR="007B05AA" w:rsidTr="007B05AA">
        <w:tc>
          <w:tcPr>
            <w:tcW w:w="2392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Асинхронное </w:t>
            </w: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5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поставку товара</w:t>
            </w:r>
          </w:p>
        </w:tc>
        <w:tc>
          <w:tcPr>
            <w:tcW w:w="2233" w:type="dxa"/>
          </w:tcPr>
          <w:p w:rsidR="007B05AA" w:rsidRDefault="007B05AA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</w:tr>
      <w:tr w:rsidR="007B05AA" w:rsidTr="007B05AA">
        <w:tc>
          <w:tcPr>
            <w:tcW w:w="2392" w:type="dxa"/>
          </w:tcPr>
          <w:p w:rsidR="007B05AA" w:rsidRDefault="00A77465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2393" w:type="dxa"/>
          </w:tcPr>
          <w:p w:rsidR="007B05AA" w:rsidRDefault="008553BC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Возвращающее сообщение</w:t>
            </w:r>
          </w:p>
        </w:tc>
        <w:tc>
          <w:tcPr>
            <w:tcW w:w="2553" w:type="dxa"/>
          </w:tcPr>
          <w:p w:rsidR="007B05AA" w:rsidRDefault="00A77465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Поставка товара на склад</w:t>
            </w:r>
          </w:p>
        </w:tc>
        <w:tc>
          <w:tcPr>
            <w:tcW w:w="2233" w:type="dxa"/>
          </w:tcPr>
          <w:p w:rsidR="007B05AA" w:rsidRDefault="00A77465" w:rsidP="007B05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</w:tr>
      <w:tr w:rsidR="008553BC" w:rsidTr="007B05AA">
        <w:tc>
          <w:tcPr>
            <w:tcW w:w="2392" w:type="dxa"/>
          </w:tcPr>
          <w:p w:rsidR="008553BC" w:rsidRDefault="008553BC" w:rsidP="008553B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склада</w:t>
            </w:r>
          </w:p>
        </w:tc>
        <w:tc>
          <w:tcPr>
            <w:tcW w:w="2393" w:type="dxa"/>
          </w:tcPr>
          <w:p w:rsidR="008553BC" w:rsidRDefault="008553BC" w:rsidP="008553B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Возвращающее сообщение</w:t>
            </w:r>
          </w:p>
        </w:tc>
        <w:tc>
          <w:tcPr>
            <w:tcW w:w="2553" w:type="dxa"/>
          </w:tcPr>
          <w:p w:rsidR="008553BC" w:rsidRDefault="008553BC" w:rsidP="008553B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Поставка товара со склада заказчику</w:t>
            </w:r>
          </w:p>
        </w:tc>
        <w:tc>
          <w:tcPr>
            <w:tcW w:w="2233" w:type="dxa"/>
          </w:tcPr>
          <w:p w:rsidR="008553BC" w:rsidRDefault="008553BC" w:rsidP="008553B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</w:tbl>
    <w:p w:rsidR="008553BC" w:rsidRDefault="008553BC" w:rsidP="007B05AA">
      <w:pPr>
        <w:spacing w:after="200" w:line="276" w:lineRule="auto"/>
        <w:rPr>
          <w:sz w:val="28"/>
          <w:szCs w:val="28"/>
        </w:rPr>
      </w:pPr>
    </w:p>
    <w:p w:rsidR="008553BC" w:rsidRDefault="008553BC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703A" w:rsidRDefault="00CF4E8E" w:rsidP="0044703A">
      <w:pPr>
        <w:spacing w:line="360" w:lineRule="auto"/>
        <w:ind w:firstLine="709"/>
        <w:rPr>
          <w:b/>
          <w:sz w:val="28"/>
        </w:rPr>
      </w:pPr>
      <w:r w:rsidRPr="00CF4E8E">
        <w:rPr>
          <w:b/>
          <w:sz w:val="28"/>
        </w:rPr>
        <w:lastRenderedPageBreak/>
        <w:t>Выводы:</w:t>
      </w:r>
    </w:p>
    <w:p w:rsidR="00CF4E8E" w:rsidRPr="00CF4E8E" w:rsidRDefault="00622468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Были изучены структура</w:t>
      </w:r>
      <w:r w:rsidRPr="007227FC">
        <w:rPr>
          <w:sz w:val="28"/>
        </w:rPr>
        <w:t xml:space="preserve"> модели анализа, правила построения диаграмм последовательности, кооперации</w:t>
      </w:r>
      <w:r w:rsidR="00CF4E8E" w:rsidRPr="00CF4E8E">
        <w:rPr>
          <w:sz w:val="28"/>
        </w:rPr>
        <w:t>;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Получен</w:t>
      </w:r>
      <w:r w:rsidR="00566CA1">
        <w:rPr>
          <w:sz w:val="28"/>
        </w:rPr>
        <w:t xml:space="preserve">ы навыки выстраивания структуры основных элементов диаграммы </w:t>
      </w:r>
      <w:r w:rsidR="00125253">
        <w:rPr>
          <w:sz w:val="28"/>
        </w:rPr>
        <w:t>последовательности</w:t>
      </w:r>
      <w:r w:rsidR="00566CA1">
        <w:rPr>
          <w:sz w:val="28"/>
        </w:rPr>
        <w:t xml:space="preserve"> с определением </w:t>
      </w:r>
      <w:r w:rsidR="00125253">
        <w:rPr>
          <w:sz w:val="28"/>
        </w:rPr>
        <w:t>сообщений между объектами и классами</w:t>
      </w:r>
      <w:r w:rsidRPr="00CF4E8E">
        <w:rPr>
          <w:sz w:val="28"/>
        </w:rPr>
        <w:t>;</w:t>
      </w:r>
    </w:p>
    <w:p w:rsidR="00566CA1" w:rsidRPr="00125253" w:rsidRDefault="00125253" w:rsidP="00566CA1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Получен опыт отображения взаимодействия объектов</w:t>
      </w:r>
      <w:r w:rsidR="005F5671">
        <w:rPr>
          <w:sz w:val="28"/>
        </w:rPr>
        <w:t xml:space="preserve"> друг с другом</w:t>
      </w:r>
      <w:r w:rsidR="00566CA1">
        <w:rPr>
          <w:sz w:val="28"/>
        </w:rPr>
        <w:t>.</w:t>
      </w:r>
    </w:p>
    <w:sectPr w:rsidR="00566CA1" w:rsidRPr="00125253" w:rsidSect="00A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A8"/>
    <w:multiLevelType w:val="hybridMultilevel"/>
    <w:tmpl w:val="64F0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D6"/>
    <w:rsid w:val="000B37D1"/>
    <w:rsid w:val="0010343B"/>
    <w:rsid w:val="00125253"/>
    <w:rsid w:val="00203325"/>
    <w:rsid w:val="00271C96"/>
    <w:rsid w:val="002D1620"/>
    <w:rsid w:val="003059D6"/>
    <w:rsid w:val="003D1111"/>
    <w:rsid w:val="0044703A"/>
    <w:rsid w:val="004A61FD"/>
    <w:rsid w:val="004B6387"/>
    <w:rsid w:val="004D3DA6"/>
    <w:rsid w:val="00566CA1"/>
    <w:rsid w:val="005F5671"/>
    <w:rsid w:val="00622468"/>
    <w:rsid w:val="006E577C"/>
    <w:rsid w:val="007227FC"/>
    <w:rsid w:val="007B05AA"/>
    <w:rsid w:val="008414F2"/>
    <w:rsid w:val="008553BC"/>
    <w:rsid w:val="008665D2"/>
    <w:rsid w:val="00875873"/>
    <w:rsid w:val="008A6576"/>
    <w:rsid w:val="008C2524"/>
    <w:rsid w:val="00933609"/>
    <w:rsid w:val="00A719AB"/>
    <w:rsid w:val="00A77465"/>
    <w:rsid w:val="00AA616D"/>
    <w:rsid w:val="00B636CF"/>
    <w:rsid w:val="00B85CCF"/>
    <w:rsid w:val="00C83273"/>
    <w:rsid w:val="00CF4E8E"/>
    <w:rsid w:val="00D220EF"/>
    <w:rsid w:val="00D35D5E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118F"/>
  <w15:docId w15:val="{32CE33A7-BE69-4EDB-94B5-220CBF5D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9D6"/>
    <w:pPr>
      <w:spacing w:after="160" w:line="259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9D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A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E38E5-CD62-47BD-8A8F-1CDC6979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Artyom Shadon</cp:lastModifiedBy>
  <cp:revision>11</cp:revision>
  <dcterms:created xsi:type="dcterms:W3CDTF">2021-04-08T15:36:00Z</dcterms:created>
  <dcterms:modified xsi:type="dcterms:W3CDTF">2021-04-16T10:07:00Z</dcterms:modified>
</cp:coreProperties>
</file>