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082527" w14:paraId="3E5A7050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0EC6" w14:textId="77777777" w:rsidR="00082527" w:rsidRDefault="00FD1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8C0EEE" wp14:editId="502584A5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527" w14:paraId="696C62F6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7140" w14:textId="77777777" w:rsidR="00082527" w:rsidRDefault="00FD140D">
            <w:pPr>
              <w:spacing w:line="240" w:lineRule="atLeast"/>
              <w:jc w:val="center"/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082527" w14:paraId="6F94D4C4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78D7" w14:textId="77777777" w:rsidR="00082527" w:rsidRDefault="00FD140D">
            <w:pPr>
              <w:pStyle w:val="1"/>
              <w:spacing w:before="0"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B1CB83" w14:textId="77777777" w:rsidR="00082527" w:rsidRDefault="00FD140D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bCs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</w:p>
          <w:p w14:paraId="7ED940B8" w14:textId="77777777" w:rsidR="00082527" w:rsidRDefault="00FD140D">
            <w:pPr>
              <w:pStyle w:val="1"/>
              <w:spacing w:before="0" w:after="0"/>
              <w:jc w:val="center"/>
            </w:pPr>
            <w:r>
              <w:rPr>
                <w:sz w:val="28"/>
                <w:szCs w:val="28"/>
              </w:rPr>
              <w:t>РТУ МИРЭА</w:t>
            </w:r>
          </w:p>
        </w:tc>
      </w:tr>
    </w:tbl>
    <w:p w14:paraId="3BB36235" w14:textId="77777777" w:rsidR="00082527" w:rsidRDefault="00082527">
      <w:pPr>
        <w:widowControl w:val="0"/>
        <w:ind w:left="108" w:hanging="108"/>
        <w:jc w:val="center"/>
      </w:pPr>
    </w:p>
    <w:p w14:paraId="6BCB6098" w14:textId="77777777" w:rsidR="00082527" w:rsidRDefault="00082527">
      <w:pPr>
        <w:pStyle w:val="a4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7445A326" w14:textId="77777777" w:rsidR="00082527" w:rsidRDefault="00FD140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2E90D36E" w14:textId="77777777" w:rsidR="00082527" w:rsidRDefault="00FD140D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50BE8B9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34EBB8CE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082527" w14:paraId="51FC5D43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8822" w14:textId="6A0D4D88" w:rsidR="00082527" w:rsidRPr="00CD2AC6" w:rsidRDefault="00FD140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ОТЧЕТ ПО ПРАКТИЧЕСКОЙ РАБОТЕ </w:t>
            </w:r>
            <w:r>
              <w:rPr>
                <w:b/>
                <w:bCs/>
                <w:color w:val="auto"/>
                <w:sz w:val="28"/>
                <w:szCs w:val="28"/>
                <w:u w:color="FF0000"/>
              </w:rPr>
              <w:t>№</w:t>
            </w:r>
            <w:r w:rsidR="004D5977">
              <w:rPr>
                <w:b/>
                <w:bCs/>
                <w:color w:val="auto"/>
                <w:sz w:val="28"/>
                <w:szCs w:val="28"/>
                <w:u w:color="FF0000"/>
                <w:lang w:val="en-US"/>
              </w:rPr>
              <w:t>5</w:t>
            </w:r>
          </w:p>
        </w:tc>
      </w:tr>
      <w:tr w:rsidR="00082527" w14:paraId="6C637FDC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B62B" w14:textId="77777777" w:rsidR="00082527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pacing w:val="-5"/>
                <w:sz w:val="28"/>
                <w:szCs w:val="28"/>
              </w:rPr>
              <w:t>по дисциплине</w:t>
            </w:r>
          </w:p>
        </w:tc>
      </w:tr>
      <w:tr w:rsidR="00082527" w14:paraId="42CDD741" w14:textId="77777777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1EDF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«Разработка клиент-серверных приложений»</w:t>
            </w:r>
          </w:p>
          <w:p w14:paraId="1E0625E8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6CE90766" w14:textId="3910B61B" w:rsidR="00082527" w:rsidRDefault="00FD140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«</w:t>
            </w:r>
            <w:r>
              <w:rPr>
                <w:b/>
                <w:sz w:val="28"/>
                <w:szCs w:val="28"/>
              </w:rPr>
              <w:t>Проектирование архитектуры и дизайна клиент-серверных систем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</w:tc>
      </w:tr>
      <w:tr w:rsidR="00082527" w14:paraId="6E9EE30A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B48C" w14:textId="77777777" w:rsidR="00082527" w:rsidRDefault="00FD140D">
            <w:r>
              <w:rPr>
                <w:sz w:val="28"/>
                <w:szCs w:val="28"/>
              </w:rPr>
              <w:t>Выполнил студент группы ИКБО-</w:t>
            </w:r>
            <w:r>
              <w:rPr>
                <w:color w:val="auto"/>
                <w:sz w:val="28"/>
                <w:szCs w:val="28"/>
                <w:u w:color="FF0000"/>
              </w:rPr>
              <w:t>20</w:t>
            </w:r>
            <w:r>
              <w:rPr>
                <w:sz w:val="28"/>
                <w:szCs w:val="28"/>
              </w:rPr>
              <w:t>-19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65A32" w14:textId="4D7CA878" w:rsidR="00082527" w:rsidRDefault="00A56014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Московка А.А</w:t>
            </w:r>
            <w:r w:rsidR="00FD140D">
              <w:rPr>
                <w:color w:val="auto"/>
                <w:sz w:val="28"/>
                <w:szCs w:val="28"/>
                <w:u w:color="FF0000"/>
              </w:rPr>
              <w:t>.</w:t>
            </w:r>
          </w:p>
        </w:tc>
      </w:tr>
      <w:tr w:rsidR="00082527" w14:paraId="56EF0BEC" w14:textId="77777777">
        <w:trPr>
          <w:trHeight w:val="310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8DD48" w14:textId="77777777" w:rsidR="00082527" w:rsidRDefault="00082527"/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0DAB" w14:textId="77777777" w:rsidR="00082527" w:rsidRDefault="00082527">
            <w:pPr>
              <w:rPr>
                <w:color w:val="auto"/>
              </w:rPr>
            </w:pPr>
          </w:p>
        </w:tc>
      </w:tr>
      <w:tr w:rsidR="00082527" w14:paraId="3B1C30C4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3C6B" w14:textId="77777777" w:rsidR="00082527" w:rsidRDefault="00FD140D"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FACFD" w14:textId="77777777" w:rsidR="00082527" w:rsidRDefault="00FD140D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Мельников Д.А.</w:t>
            </w:r>
          </w:p>
        </w:tc>
      </w:tr>
    </w:tbl>
    <w:p w14:paraId="4387944A" w14:textId="77777777" w:rsidR="00082527" w:rsidRDefault="00082527">
      <w:pPr>
        <w:widowControl w:val="0"/>
        <w:ind w:left="108" w:hanging="108"/>
        <w:jc w:val="center"/>
        <w:rPr>
          <w:sz w:val="32"/>
          <w:szCs w:val="32"/>
        </w:rPr>
      </w:pPr>
    </w:p>
    <w:p w14:paraId="4350A07E" w14:textId="77777777" w:rsidR="00082527" w:rsidRDefault="00082527">
      <w:pPr>
        <w:shd w:val="clear" w:color="auto" w:fill="FFFFFF"/>
        <w:rPr>
          <w:sz w:val="32"/>
          <w:szCs w:val="32"/>
        </w:rPr>
      </w:pPr>
    </w:p>
    <w:p w14:paraId="0729D1CD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6A6258A5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9EFB477" w14:textId="67B5029B" w:rsidR="00082527" w:rsidRDefault="00FD140D">
      <w:pPr>
        <w:shd w:val="clear" w:color="auto" w:fill="FFFFFF"/>
        <w:rPr>
          <w:sz w:val="32"/>
          <w:szCs w:val="32"/>
        </w:rPr>
      </w:pPr>
      <w:r>
        <w:rPr>
          <w:sz w:val="28"/>
          <w:szCs w:val="28"/>
        </w:rPr>
        <w:t>Практическая работа выполнена</w:t>
      </w:r>
      <w:r>
        <w:rPr>
          <w:color w:val="auto"/>
          <w:sz w:val="28"/>
          <w:szCs w:val="28"/>
        </w:rPr>
        <w:t xml:space="preserve"> «</w:t>
      </w:r>
      <w:r w:rsidR="004D5977">
        <w:rPr>
          <w:color w:val="auto"/>
          <w:sz w:val="28"/>
          <w:szCs w:val="28"/>
          <w:u w:val="single"/>
          <w:lang w:val="en-US"/>
        </w:rPr>
        <w:t>11</w:t>
      </w:r>
      <w:r>
        <w:rPr>
          <w:color w:val="auto"/>
          <w:sz w:val="28"/>
          <w:szCs w:val="28"/>
        </w:rPr>
        <w:t xml:space="preserve">» </w:t>
      </w:r>
      <w:r w:rsidR="00A56014" w:rsidRPr="00A56014">
        <w:rPr>
          <w:color w:val="auto"/>
          <w:sz w:val="28"/>
          <w:szCs w:val="28"/>
          <w:u w:val="single"/>
        </w:rPr>
        <w:t>ноября</w:t>
      </w:r>
      <w:r w:rsidR="00A56014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2022 г.</w:t>
      </w:r>
    </w:p>
    <w:p w14:paraId="5BEB231A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6AE8F88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1C5549C" w14:textId="77777777" w:rsidR="00082527" w:rsidRDefault="00FD140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Зачтено «_</w:t>
      </w:r>
      <w:proofErr w:type="gramStart"/>
      <w:r>
        <w:rPr>
          <w:sz w:val="28"/>
          <w:szCs w:val="28"/>
        </w:rPr>
        <w:t xml:space="preserve">_»   </w:t>
      </w:r>
      <w:proofErr w:type="gramEnd"/>
      <w:r>
        <w:rPr>
          <w:sz w:val="28"/>
          <w:szCs w:val="28"/>
        </w:rPr>
        <w:t xml:space="preserve">                2022 г.</w:t>
      </w:r>
    </w:p>
    <w:p w14:paraId="1A4BB659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48F9260F" w14:textId="77777777" w:rsidR="00082527" w:rsidRDefault="00082527">
      <w:pPr>
        <w:shd w:val="clear" w:color="auto" w:fill="FFFFFF"/>
        <w:jc w:val="center"/>
        <w:rPr>
          <w:color w:val="FFFFFF"/>
          <w:u w:color="FFFFFF"/>
        </w:rPr>
      </w:pPr>
    </w:p>
    <w:p w14:paraId="1935D96E" w14:textId="77777777" w:rsidR="00082527" w:rsidRDefault="00FD140D">
      <w:pPr>
        <w:shd w:val="clear" w:color="auto" w:fill="FFFFFF"/>
        <w:jc w:val="center"/>
      </w:pPr>
      <w:r>
        <w:rPr>
          <w:sz w:val="28"/>
          <w:szCs w:val="28"/>
        </w:rPr>
        <w:t>Москва 2022</w:t>
      </w:r>
      <w:r>
        <w:rPr>
          <w:rFonts w:ascii="Arial Unicode MS" w:hAnsi="Arial Unicode MS"/>
          <w:sz w:val="28"/>
          <w:szCs w:val="28"/>
        </w:rPr>
        <w:br w:type="page"/>
      </w:r>
    </w:p>
    <w:p w14:paraId="41E30B7B" w14:textId="3BFA1466" w:rsidR="00082527" w:rsidRDefault="00FD140D" w:rsidP="00314F62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="00314F62">
        <w:rPr>
          <w:b/>
          <w:bCs/>
          <w:sz w:val="28"/>
          <w:szCs w:val="28"/>
        </w:rPr>
        <w:t xml:space="preserve">: </w:t>
      </w:r>
    </w:p>
    <w:p w14:paraId="7A1F47A5" w14:textId="77777777" w:rsidR="002A43EC" w:rsidRPr="002A43EC" w:rsidRDefault="002A43EC" w:rsidP="0058335E">
      <w:pPr>
        <w:pStyle w:val="a7"/>
        <w:numPr>
          <w:ilvl w:val="0"/>
          <w:numId w:val="1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43EC">
        <w:rPr>
          <w:rFonts w:ascii="Times New Roman" w:eastAsia="Times New Roman" w:hAnsi="Times New Roman" w:cs="Times New Roman"/>
          <w:sz w:val="28"/>
          <w:szCs w:val="28"/>
        </w:rPr>
        <w:t>Знакомство с понятием функциональной модели TO-BE («как будет»).</w:t>
      </w:r>
    </w:p>
    <w:p w14:paraId="1D0C732A" w14:textId="43650C58" w:rsidR="002A43EC" w:rsidRDefault="002A43EC" w:rsidP="0058335E">
      <w:pPr>
        <w:pStyle w:val="a7"/>
        <w:numPr>
          <w:ilvl w:val="0"/>
          <w:numId w:val="1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43EC">
        <w:rPr>
          <w:rFonts w:ascii="Times New Roman" w:eastAsia="Times New Roman" w:hAnsi="Times New Roman" w:cs="Times New Roman"/>
          <w:sz w:val="28"/>
          <w:szCs w:val="28"/>
        </w:rPr>
        <w:t>Доработка созданной модели AS-IS с учетом выявленных недостатков в организации бизнес-процессов.</w:t>
      </w:r>
    </w:p>
    <w:p w14:paraId="16977638" w14:textId="77777777" w:rsidR="002A43EC" w:rsidRPr="002A43EC" w:rsidRDefault="002A43EC" w:rsidP="002A43EC">
      <w:pPr>
        <w:shd w:val="clear" w:color="auto" w:fill="FFFFFF"/>
        <w:spacing w:line="360" w:lineRule="auto"/>
        <w:jc w:val="both"/>
        <w:rPr>
          <w:rFonts w:eastAsia="Times New Roman" w:cs="Times New Roman"/>
          <w:sz w:val="28"/>
          <w:szCs w:val="28"/>
        </w:rPr>
      </w:pPr>
    </w:p>
    <w:p w14:paraId="3E3C4234" w14:textId="36982987" w:rsidR="00082527" w:rsidRDefault="00FD140D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1E499D63" w14:textId="5A6F8A74" w:rsidR="00A54170" w:rsidRDefault="002A43EC" w:rsidP="00DB6D5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2A43EC">
        <w:rPr>
          <w:rFonts w:eastAsia="Times New Roman" w:cs="Times New Roman"/>
          <w:sz w:val="28"/>
          <w:szCs w:val="28"/>
        </w:rPr>
        <w:t>Для заданной предметной области преобразовать созданную модель AS-IS в модель TO-BE. Внедрив информационную систему или клиент-серверную архитектуру.</w:t>
      </w:r>
    </w:p>
    <w:p w14:paraId="041F64A7" w14:textId="77777777" w:rsidR="002A43EC" w:rsidRPr="00DB6D56" w:rsidRDefault="002A43EC" w:rsidP="00DB6D5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</w:p>
    <w:p w14:paraId="07AF995E" w14:textId="2B7B79BD" w:rsidR="00082527" w:rsidRDefault="00FD140D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работы:</w:t>
      </w:r>
    </w:p>
    <w:p w14:paraId="00638C82" w14:textId="2B610C12" w:rsidR="00897106" w:rsidRDefault="00E86917" w:rsidP="00E86917">
      <w:pPr>
        <w:pStyle w:val="ab"/>
        <w:rPr>
          <w:lang w:val="ru-RU"/>
        </w:rPr>
      </w:pPr>
      <w:r>
        <w:rPr>
          <w:lang w:val="ru-RU"/>
        </w:rPr>
        <w:t xml:space="preserve">Поскольку модель </w:t>
      </w:r>
      <w:r>
        <w:t xml:space="preserve">AS-IS </w:t>
      </w:r>
      <w:r>
        <w:rPr>
          <w:lang w:val="ru-RU"/>
        </w:rPr>
        <w:t xml:space="preserve">демонстрирует актуальную систему сдачи и приема экзаменов в российских школах, разработка модели </w:t>
      </w:r>
      <w:r>
        <w:t xml:space="preserve">TO-BE </w:t>
      </w:r>
      <w:r>
        <w:rPr>
          <w:lang w:val="ru-RU"/>
        </w:rPr>
        <w:t xml:space="preserve">происходит с моделированием ситуации, при которой прием экзаменов у учеников автоматизирован и исключает человеческий фактор, также изменен и процесс подготовки, </w:t>
      </w:r>
      <w:r w:rsidR="00C448A2">
        <w:rPr>
          <w:lang w:val="ru-RU"/>
        </w:rPr>
        <w:t>в котором вместо репетиторов, преподавателей и кураторов их функции выполняет автоматизированная система.</w:t>
      </w:r>
    </w:p>
    <w:p w14:paraId="4518E202" w14:textId="62DEBC61" w:rsidR="00F156E8" w:rsidRDefault="00F156E8" w:rsidP="00E86917">
      <w:pPr>
        <w:pStyle w:val="ab"/>
        <w:rPr>
          <w:lang w:val="ru-RU"/>
        </w:rPr>
      </w:pPr>
      <w:r>
        <w:rPr>
          <w:lang w:val="ru-RU"/>
        </w:rPr>
        <w:t xml:space="preserve">Из механизмов были исключены </w:t>
      </w:r>
      <w:r w:rsidR="00ED642A">
        <w:rPr>
          <w:lang w:val="ru-RU"/>
        </w:rPr>
        <w:t>«П</w:t>
      </w:r>
      <w:r>
        <w:rPr>
          <w:lang w:val="ru-RU"/>
        </w:rPr>
        <w:t>реподаватель</w:t>
      </w:r>
      <w:r w:rsidR="00ED642A">
        <w:rPr>
          <w:lang w:val="ru-RU"/>
        </w:rPr>
        <w:t>»</w:t>
      </w:r>
      <w:r>
        <w:rPr>
          <w:lang w:val="ru-RU"/>
        </w:rPr>
        <w:t xml:space="preserve">, </w:t>
      </w:r>
      <w:r w:rsidR="00ED642A">
        <w:rPr>
          <w:lang w:val="ru-RU"/>
        </w:rPr>
        <w:t>«К</w:t>
      </w:r>
      <w:r>
        <w:rPr>
          <w:lang w:val="ru-RU"/>
        </w:rPr>
        <w:t>уратор</w:t>
      </w:r>
      <w:r w:rsidR="00ED642A">
        <w:rPr>
          <w:lang w:val="ru-RU"/>
        </w:rPr>
        <w:t>»</w:t>
      </w:r>
      <w:r>
        <w:rPr>
          <w:lang w:val="ru-RU"/>
        </w:rPr>
        <w:t xml:space="preserve">, </w:t>
      </w:r>
      <w:r w:rsidR="00ED642A">
        <w:rPr>
          <w:lang w:val="ru-RU"/>
        </w:rPr>
        <w:t>«К</w:t>
      </w:r>
      <w:r>
        <w:rPr>
          <w:lang w:val="ru-RU"/>
        </w:rPr>
        <w:t>омиссия по приему</w:t>
      </w:r>
      <w:r w:rsidR="00ED642A">
        <w:rPr>
          <w:lang w:val="ru-RU"/>
        </w:rPr>
        <w:t>»</w:t>
      </w:r>
      <w:r>
        <w:rPr>
          <w:lang w:val="ru-RU"/>
        </w:rPr>
        <w:t xml:space="preserve">, но были добавлены </w:t>
      </w:r>
      <w:r w:rsidR="00ED642A">
        <w:rPr>
          <w:lang w:val="ru-RU"/>
        </w:rPr>
        <w:t>«А</w:t>
      </w:r>
      <w:r>
        <w:rPr>
          <w:lang w:val="ru-RU"/>
        </w:rPr>
        <w:t>втоматизированная система подготовки к экзамену</w:t>
      </w:r>
      <w:r w:rsidR="00ED642A">
        <w:rPr>
          <w:lang w:val="ru-RU"/>
        </w:rPr>
        <w:t>»</w:t>
      </w:r>
      <w:r>
        <w:rPr>
          <w:lang w:val="ru-RU"/>
        </w:rPr>
        <w:t xml:space="preserve">, а также </w:t>
      </w:r>
      <w:r w:rsidR="00ED642A">
        <w:rPr>
          <w:lang w:val="ru-RU"/>
        </w:rPr>
        <w:t>«А</w:t>
      </w:r>
      <w:r>
        <w:rPr>
          <w:lang w:val="ru-RU"/>
        </w:rPr>
        <w:t>втоматизированная система приема и проверки экзамена</w:t>
      </w:r>
      <w:r w:rsidR="00ED642A">
        <w:rPr>
          <w:lang w:val="ru-RU"/>
        </w:rPr>
        <w:t>»</w:t>
      </w:r>
      <w:r>
        <w:rPr>
          <w:lang w:val="ru-RU"/>
        </w:rPr>
        <w:t>. Также выходящий поток «Неподготовленный ученик» был переименован в «Неподготовленный несдающий ученик», поскольку в первом варианте было непонятно</w:t>
      </w:r>
      <w:r w:rsidR="0095220C">
        <w:rPr>
          <w:lang w:val="ru-RU"/>
        </w:rPr>
        <w:t>, сдал ученик экзамен или нет.</w:t>
      </w:r>
    </w:p>
    <w:p w14:paraId="15EDB706" w14:textId="3125CF29" w:rsidR="001518AC" w:rsidRDefault="001518AC" w:rsidP="00E86917">
      <w:pPr>
        <w:pStyle w:val="ab"/>
        <w:rPr>
          <w:lang w:val="ru-RU"/>
        </w:rPr>
      </w:pPr>
      <w:r>
        <w:rPr>
          <w:lang w:val="ru-RU"/>
        </w:rPr>
        <w:t>Измененная контекстная диаграмма модели представлена на рисунке 1 ниже.</w:t>
      </w:r>
    </w:p>
    <w:p w14:paraId="03988B25" w14:textId="39055C03" w:rsidR="00C448A2" w:rsidRPr="00E86917" w:rsidRDefault="00C448A2" w:rsidP="00C448A2">
      <w:pPr>
        <w:pStyle w:val="ab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DA7BD21" wp14:editId="2F1640E4">
            <wp:extent cx="5727700" cy="3044190"/>
            <wp:effectExtent l="19050" t="19050" r="2540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4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18850" w14:textId="0FEA4A07" w:rsidR="00346B98" w:rsidRDefault="00981778" w:rsidP="00C448A2">
      <w:pPr>
        <w:spacing w:line="360" w:lineRule="auto"/>
        <w:jc w:val="center"/>
        <w:rPr>
          <w:rFonts w:cs="Times New Roman"/>
          <w:iCs/>
          <w:color w:val="111111"/>
          <w:sz w:val="28"/>
          <w:shd w:val="clear" w:color="auto" w:fill="FFFFFF"/>
          <w:lang w:val="en-US"/>
        </w:rPr>
      </w:pPr>
      <w:r w:rsidRPr="00346B98">
        <w:rPr>
          <w:rFonts w:cs="Times New Roman"/>
          <w:iCs/>
          <w:color w:val="111111"/>
          <w:sz w:val="28"/>
          <w:shd w:val="clear" w:color="auto" w:fill="FFFFFF"/>
        </w:rPr>
        <w:t>Ри</w:t>
      </w:r>
      <w:r>
        <w:rPr>
          <w:rFonts w:cs="Times New Roman"/>
          <w:iCs/>
          <w:color w:val="111111"/>
          <w:sz w:val="28"/>
          <w:shd w:val="clear" w:color="auto" w:fill="FFFFFF"/>
        </w:rPr>
        <w:t>сунок</w:t>
      </w:r>
      <w:r w:rsidRPr="00346B98">
        <w:rPr>
          <w:rFonts w:cs="Times New Roman"/>
          <w:iCs/>
          <w:color w:val="111111"/>
          <w:sz w:val="28"/>
          <w:shd w:val="clear" w:color="auto" w:fill="FFFFFF"/>
        </w:rPr>
        <w:t xml:space="preserve"> </w:t>
      </w:r>
      <w:r w:rsidR="00346B98" w:rsidRPr="00346B98">
        <w:rPr>
          <w:rFonts w:cs="Times New Roman"/>
          <w:iCs/>
          <w:color w:val="111111"/>
          <w:sz w:val="28"/>
          <w:shd w:val="clear" w:color="auto" w:fill="FFFFFF"/>
        </w:rPr>
        <w:t xml:space="preserve">1 – Скриншот </w:t>
      </w:r>
      <w:r w:rsidR="00C448A2">
        <w:rPr>
          <w:rFonts w:cs="Times New Roman"/>
          <w:iCs/>
          <w:color w:val="111111"/>
          <w:sz w:val="28"/>
          <w:shd w:val="clear" w:color="auto" w:fill="FFFFFF"/>
        </w:rPr>
        <w:t xml:space="preserve">измененной </w:t>
      </w:r>
      <w:r w:rsidR="00346B98" w:rsidRPr="00346B98">
        <w:rPr>
          <w:rFonts w:cs="Times New Roman"/>
          <w:iCs/>
          <w:color w:val="111111"/>
          <w:sz w:val="28"/>
          <w:shd w:val="clear" w:color="auto" w:fill="FFFFFF"/>
        </w:rPr>
        <w:t xml:space="preserve">контекстной диаграммы в нотации </w:t>
      </w:r>
      <w:r w:rsidR="00346B98" w:rsidRPr="00346B98">
        <w:rPr>
          <w:rFonts w:cs="Times New Roman"/>
          <w:iCs/>
          <w:color w:val="111111"/>
          <w:sz w:val="28"/>
          <w:shd w:val="clear" w:color="auto" w:fill="FFFFFF"/>
          <w:lang w:val="en-US"/>
        </w:rPr>
        <w:t>IDEF</w:t>
      </w:r>
      <w:r w:rsidR="00346B98" w:rsidRPr="00346B98">
        <w:rPr>
          <w:rFonts w:cs="Times New Roman"/>
          <w:iCs/>
          <w:color w:val="111111"/>
          <w:sz w:val="28"/>
          <w:shd w:val="clear" w:color="auto" w:fill="FFFFFF"/>
        </w:rPr>
        <w:t>0</w:t>
      </w:r>
      <w:r w:rsidR="00E86917">
        <w:rPr>
          <w:rFonts w:cs="Times New Roman"/>
          <w:iCs/>
          <w:color w:val="111111"/>
          <w:sz w:val="28"/>
          <w:shd w:val="clear" w:color="auto" w:fill="FFFFFF"/>
          <w:lang w:val="en-US"/>
        </w:rPr>
        <w:t xml:space="preserve"> </w:t>
      </w:r>
      <w:r w:rsidR="00E86917">
        <w:rPr>
          <w:rFonts w:cs="Times New Roman"/>
          <w:iCs/>
          <w:color w:val="111111"/>
          <w:sz w:val="28"/>
          <w:shd w:val="clear" w:color="auto" w:fill="FFFFFF"/>
        </w:rPr>
        <w:t xml:space="preserve">модели </w:t>
      </w:r>
      <w:r w:rsidR="00E86917">
        <w:rPr>
          <w:rFonts w:cs="Times New Roman"/>
          <w:iCs/>
          <w:color w:val="111111"/>
          <w:sz w:val="28"/>
          <w:shd w:val="clear" w:color="auto" w:fill="FFFFFF"/>
          <w:lang w:val="en-US"/>
        </w:rPr>
        <w:t>TO-BE</w:t>
      </w:r>
    </w:p>
    <w:p w14:paraId="2C2ED23F" w14:textId="6ECB2EF0" w:rsidR="00F156E8" w:rsidRDefault="00F156E8" w:rsidP="00C448A2">
      <w:pPr>
        <w:spacing w:line="360" w:lineRule="auto"/>
        <w:jc w:val="center"/>
        <w:rPr>
          <w:rFonts w:cs="Times New Roman"/>
          <w:iCs/>
          <w:color w:val="111111"/>
          <w:sz w:val="28"/>
          <w:shd w:val="clear" w:color="auto" w:fill="FFFFFF"/>
          <w:lang w:val="en-US"/>
        </w:rPr>
      </w:pPr>
    </w:p>
    <w:p w14:paraId="03D492CB" w14:textId="676E5BD5" w:rsidR="00ED642A" w:rsidRDefault="00ED642A" w:rsidP="00ED642A">
      <w:pPr>
        <w:pStyle w:val="ab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 декомпозиции основного процесса заменились подпроцессы на «Подготовка в автоматизированной системе подготовки к экзамену», «</w:t>
      </w:r>
      <w:r w:rsidR="00EC4041">
        <w:rPr>
          <w:shd w:val="clear" w:color="auto" w:fill="FFFFFF"/>
          <w:lang w:val="ru-RU"/>
        </w:rPr>
        <w:t>Сдача экзамена в автоматизированной системе приема и проверка экзаменов», новые механизмы были подведены к подпроцессам соответственно тому, что изображено на рисунке 2.</w:t>
      </w:r>
    </w:p>
    <w:p w14:paraId="0FC5DD96" w14:textId="4DF248C6" w:rsidR="00EC4041" w:rsidRPr="00ED642A" w:rsidRDefault="00EC4041" w:rsidP="00ED642A">
      <w:pPr>
        <w:pStyle w:val="ab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Кроме того, были изменены выходные потоки: «Подготовленный несдающий ученик» не ожидает результатов, поскольку и не сдавал экзамены.</w:t>
      </w:r>
      <w:r w:rsidR="001518AC">
        <w:rPr>
          <w:shd w:val="clear" w:color="auto" w:fill="FFFFFF"/>
          <w:lang w:val="ru-RU"/>
        </w:rPr>
        <w:t xml:space="preserve"> Механизм «Автоматизированная система проверки и приема экзаменов» подводится к подпроцессу «Ожидание результатов», поскольку самостоятельно производит проверку заполненных сдавшим учеником бланков и передает соответствующие результаты сдачи на Портал Госуслуг.</w:t>
      </w:r>
    </w:p>
    <w:p w14:paraId="2D785E5F" w14:textId="5D303B35" w:rsidR="00455524" w:rsidRDefault="00455524">
      <w:pPr>
        <w:rPr>
          <w:rFonts w:cs="Times New Roman"/>
          <w:sz w:val="28"/>
          <w:szCs w:val="28"/>
          <w:shd w:val="clear" w:color="auto" w:fill="FFFFFF"/>
          <w:lang w:val="en-US"/>
        </w:rPr>
      </w:pPr>
      <w:r>
        <w:rPr>
          <w:shd w:val="clear" w:color="auto" w:fill="FFFFFF"/>
        </w:rPr>
        <w:br w:type="page"/>
      </w:r>
    </w:p>
    <w:p w14:paraId="5283F854" w14:textId="1190ACAD" w:rsidR="0095220C" w:rsidRDefault="0095220C" w:rsidP="0095220C">
      <w:pPr>
        <w:pStyle w:val="ab"/>
        <w:ind w:firstLine="0"/>
        <w:jc w:val="center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1B0D28" wp14:editId="32EEE33F">
            <wp:extent cx="5727700" cy="3810635"/>
            <wp:effectExtent l="19050" t="19050" r="2540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0757D" w14:textId="35C6FB83" w:rsidR="0095220C" w:rsidRDefault="00981778" w:rsidP="0095220C">
      <w:pPr>
        <w:spacing w:line="360" w:lineRule="auto"/>
        <w:jc w:val="center"/>
        <w:rPr>
          <w:rFonts w:cs="Times New Roman"/>
          <w:iCs/>
          <w:color w:val="111111"/>
          <w:sz w:val="28"/>
          <w:shd w:val="clear" w:color="auto" w:fill="FFFFFF"/>
          <w:lang w:val="en-US"/>
        </w:rPr>
      </w:pPr>
      <w:r w:rsidRPr="00346B98">
        <w:rPr>
          <w:rFonts w:cs="Times New Roman"/>
          <w:iCs/>
          <w:color w:val="111111"/>
          <w:sz w:val="28"/>
          <w:shd w:val="clear" w:color="auto" w:fill="FFFFFF"/>
        </w:rPr>
        <w:t>Ри</w:t>
      </w:r>
      <w:r>
        <w:rPr>
          <w:rFonts w:cs="Times New Roman"/>
          <w:iCs/>
          <w:color w:val="111111"/>
          <w:sz w:val="28"/>
          <w:shd w:val="clear" w:color="auto" w:fill="FFFFFF"/>
        </w:rPr>
        <w:t>сунок</w:t>
      </w:r>
      <w:r w:rsidR="0095220C" w:rsidRPr="00346B98">
        <w:rPr>
          <w:rFonts w:cs="Times New Roman"/>
          <w:iCs/>
          <w:color w:val="111111"/>
          <w:sz w:val="28"/>
          <w:shd w:val="clear" w:color="auto" w:fill="FFFFFF"/>
        </w:rPr>
        <w:t xml:space="preserve"> </w:t>
      </w:r>
      <w:r w:rsidR="0095220C">
        <w:rPr>
          <w:rFonts w:cs="Times New Roman"/>
          <w:iCs/>
          <w:color w:val="111111"/>
          <w:sz w:val="28"/>
          <w:shd w:val="clear" w:color="auto" w:fill="FFFFFF"/>
        </w:rPr>
        <w:t>2</w:t>
      </w:r>
      <w:r w:rsidR="0095220C" w:rsidRPr="00346B98">
        <w:rPr>
          <w:rFonts w:cs="Times New Roman"/>
          <w:iCs/>
          <w:color w:val="111111"/>
          <w:sz w:val="28"/>
          <w:shd w:val="clear" w:color="auto" w:fill="FFFFFF"/>
        </w:rPr>
        <w:t xml:space="preserve"> – Скриншот </w:t>
      </w:r>
      <w:r w:rsidR="0095220C">
        <w:rPr>
          <w:rFonts w:cs="Times New Roman"/>
          <w:iCs/>
          <w:color w:val="111111"/>
          <w:sz w:val="28"/>
          <w:shd w:val="clear" w:color="auto" w:fill="FFFFFF"/>
        </w:rPr>
        <w:t xml:space="preserve">измененной </w:t>
      </w:r>
      <w:r w:rsidR="00455524">
        <w:rPr>
          <w:rFonts w:cs="Times New Roman"/>
          <w:iCs/>
          <w:color w:val="111111"/>
          <w:sz w:val="28"/>
          <w:shd w:val="clear" w:color="auto" w:fill="FFFFFF"/>
        </w:rPr>
        <w:t xml:space="preserve">декомпозиции контекстной диаграммы модели </w:t>
      </w:r>
      <w:r w:rsidR="00455524">
        <w:rPr>
          <w:rFonts w:cs="Times New Roman"/>
          <w:iCs/>
          <w:color w:val="111111"/>
          <w:sz w:val="28"/>
          <w:shd w:val="clear" w:color="auto" w:fill="FFFFFF"/>
          <w:lang w:val="en-US"/>
        </w:rPr>
        <w:t>TO-BE</w:t>
      </w:r>
    </w:p>
    <w:p w14:paraId="1DFDBD16" w14:textId="2A4BA4B9" w:rsidR="007E1679" w:rsidRDefault="007E1679" w:rsidP="0095220C">
      <w:pPr>
        <w:spacing w:line="360" w:lineRule="auto"/>
        <w:jc w:val="center"/>
        <w:rPr>
          <w:rFonts w:cs="Times New Roman"/>
          <w:iCs/>
          <w:color w:val="111111"/>
          <w:sz w:val="28"/>
          <w:shd w:val="clear" w:color="auto" w:fill="FFFFFF"/>
          <w:lang w:val="en-US"/>
        </w:rPr>
      </w:pPr>
    </w:p>
    <w:p w14:paraId="1B459BCF" w14:textId="70EDD23A" w:rsidR="007E1679" w:rsidRDefault="003F202A" w:rsidP="007E1679">
      <w:pPr>
        <w:pStyle w:val="ab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 подпроцессе «</w:t>
      </w:r>
      <w:r w:rsidR="00BA4298">
        <w:rPr>
          <w:shd w:val="clear" w:color="auto" w:fill="FFFFFF"/>
          <w:lang w:val="ru-RU"/>
        </w:rPr>
        <w:t xml:space="preserve">Подготовка в автоматизированной системе подготовки к экзамену» изменились подпроцессы и информационные потоки следующим образом: «Поиск репетитора» на «Поиск подходящей системы», </w:t>
      </w:r>
      <w:r w:rsidR="00D26468">
        <w:rPr>
          <w:shd w:val="clear" w:color="auto" w:fill="FFFFFF"/>
          <w:lang w:val="ru-RU"/>
        </w:rPr>
        <w:t>Поток управления «Ограничения на финансы» не подходит к подпроцессу «Заключение договора», поскольку ученик выбирает подходящую систему на этапе поиска системы, следовательно, когда он заключает договор, его уже не ограничивают финансы.</w:t>
      </w:r>
      <w:r w:rsidR="00046353">
        <w:rPr>
          <w:shd w:val="clear" w:color="auto" w:fill="FFFFFF"/>
          <w:lang w:val="ru-RU"/>
        </w:rPr>
        <w:t xml:space="preserve"> Выходной поток «Неподготовленный ученик» заменился на «Неподготовленный несдающий ученик», а также добавлен поток «Подготовленный несдающий ученик», внутренний поток «Ученик, выбравший репетитора» заменился на «Ученик, выбравший систему подготовки».</w:t>
      </w:r>
    </w:p>
    <w:p w14:paraId="763D1294" w14:textId="5FFE8085" w:rsidR="00455524" w:rsidRDefault="00046353" w:rsidP="00046353">
      <w:pPr>
        <w:pStyle w:val="ab"/>
        <w:rPr>
          <w:iCs/>
          <w:color w:val="111111"/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 xml:space="preserve">Измененная декомпозиция процесса </w:t>
      </w:r>
      <w:r>
        <w:rPr>
          <w:iCs/>
          <w:color w:val="111111"/>
          <w:shd w:val="clear" w:color="auto" w:fill="FFFFFF"/>
        </w:rPr>
        <w:t>«Подготовка в автоматизированной системе подготовки к экзамену»</w:t>
      </w:r>
      <w:r>
        <w:rPr>
          <w:iCs/>
          <w:color w:val="111111"/>
          <w:shd w:val="clear" w:color="auto" w:fill="FFFFFF"/>
          <w:lang w:val="ru-RU"/>
        </w:rPr>
        <w:t xml:space="preserve"> представлена на рисунке 3 далее.</w:t>
      </w:r>
    </w:p>
    <w:p w14:paraId="419557AA" w14:textId="77777777" w:rsidR="00046353" w:rsidRDefault="00046353" w:rsidP="00046353">
      <w:pPr>
        <w:pStyle w:val="ab"/>
        <w:rPr>
          <w:shd w:val="clear" w:color="auto" w:fill="FFFFFF"/>
        </w:rPr>
      </w:pPr>
    </w:p>
    <w:p w14:paraId="39668825" w14:textId="0EDB87A4" w:rsidR="0095220C" w:rsidRDefault="0095220C" w:rsidP="0095220C">
      <w:pPr>
        <w:pStyle w:val="ab"/>
        <w:ind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6EF52F5" wp14:editId="6D6DF786">
            <wp:extent cx="5727700" cy="3780155"/>
            <wp:effectExtent l="19050" t="19050" r="25400" b="10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80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A72C4" w14:textId="3A204DF9" w:rsidR="0095220C" w:rsidRDefault="00981778" w:rsidP="0095220C">
      <w:pPr>
        <w:spacing w:line="360" w:lineRule="auto"/>
        <w:jc w:val="center"/>
        <w:rPr>
          <w:rFonts w:cs="Times New Roman"/>
          <w:iCs/>
          <w:color w:val="111111"/>
          <w:sz w:val="28"/>
          <w:shd w:val="clear" w:color="auto" w:fill="FFFFFF"/>
          <w:lang w:val="en-US"/>
        </w:rPr>
      </w:pPr>
      <w:r w:rsidRPr="00346B98">
        <w:rPr>
          <w:rFonts w:cs="Times New Roman"/>
          <w:iCs/>
          <w:color w:val="111111"/>
          <w:sz w:val="28"/>
          <w:shd w:val="clear" w:color="auto" w:fill="FFFFFF"/>
        </w:rPr>
        <w:t>Ри</w:t>
      </w:r>
      <w:r>
        <w:rPr>
          <w:rFonts w:cs="Times New Roman"/>
          <w:iCs/>
          <w:color w:val="111111"/>
          <w:sz w:val="28"/>
          <w:shd w:val="clear" w:color="auto" w:fill="FFFFFF"/>
        </w:rPr>
        <w:t>сунок</w:t>
      </w:r>
      <w:r>
        <w:rPr>
          <w:rFonts w:cs="Times New Roman"/>
          <w:iCs/>
          <w:color w:val="111111"/>
          <w:sz w:val="28"/>
          <w:shd w:val="clear" w:color="auto" w:fill="FFFFFF"/>
        </w:rPr>
        <w:t xml:space="preserve"> </w:t>
      </w:r>
      <w:r w:rsidR="0095220C">
        <w:rPr>
          <w:rFonts w:cs="Times New Roman"/>
          <w:iCs/>
          <w:color w:val="111111"/>
          <w:sz w:val="28"/>
          <w:shd w:val="clear" w:color="auto" w:fill="FFFFFF"/>
        </w:rPr>
        <w:t>3</w:t>
      </w:r>
      <w:r w:rsidR="0095220C" w:rsidRPr="00346B98">
        <w:rPr>
          <w:rFonts w:cs="Times New Roman"/>
          <w:iCs/>
          <w:color w:val="111111"/>
          <w:sz w:val="28"/>
          <w:shd w:val="clear" w:color="auto" w:fill="FFFFFF"/>
        </w:rPr>
        <w:t xml:space="preserve"> – Скриншот </w:t>
      </w:r>
      <w:r w:rsidR="0095220C">
        <w:rPr>
          <w:rFonts w:cs="Times New Roman"/>
          <w:iCs/>
          <w:color w:val="111111"/>
          <w:sz w:val="28"/>
          <w:shd w:val="clear" w:color="auto" w:fill="FFFFFF"/>
        </w:rPr>
        <w:t xml:space="preserve">измененной </w:t>
      </w:r>
      <w:r w:rsidR="00455524">
        <w:rPr>
          <w:rFonts w:cs="Times New Roman"/>
          <w:iCs/>
          <w:color w:val="111111"/>
          <w:sz w:val="28"/>
          <w:shd w:val="clear" w:color="auto" w:fill="FFFFFF"/>
        </w:rPr>
        <w:t xml:space="preserve">декомпозиции процесса «Подготовка в автоматизированной системе подготовки к экзамену» модели </w:t>
      </w:r>
      <w:r w:rsidR="00455524">
        <w:rPr>
          <w:rFonts w:cs="Times New Roman"/>
          <w:iCs/>
          <w:color w:val="111111"/>
          <w:sz w:val="28"/>
          <w:shd w:val="clear" w:color="auto" w:fill="FFFFFF"/>
          <w:lang w:val="en-US"/>
        </w:rPr>
        <w:t>TO-BE</w:t>
      </w:r>
    </w:p>
    <w:p w14:paraId="74119205" w14:textId="611BCCF0" w:rsidR="000873B8" w:rsidRDefault="000873B8" w:rsidP="0095220C">
      <w:pPr>
        <w:spacing w:line="360" w:lineRule="auto"/>
        <w:jc w:val="center"/>
        <w:rPr>
          <w:rFonts w:cs="Times New Roman"/>
          <w:iCs/>
          <w:color w:val="111111"/>
          <w:sz w:val="28"/>
          <w:shd w:val="clear" w:color="auto" w:fill="FFFFFF"/>
          <w:lang w:val="en-US"/>
        </w:rPr>
      </w:pPr>
    </w:p>
    <w:p w14:paraId="645A3B1B" w14:textId="7189418D" w:rsidR="003256B2" w:rsidRDefault="000873B8" w:rsidP="00477D83">
      <w:pPr>
        <w:pStyle w:val="ab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В подпроцессе «Сдача экзамена в автоматизированной системе приема и проверки экзаменов» </w:t>
      </w:r>
      <w:r w:rsidR="00477D83">
        <w:rPr>
          <w:shd w:val="clear" w:color="auto" w:fill="FFFFFF"/>
          <w:lang w:val="ru-RU"/>
        </w:rPr>
        <w:t xml:space="preserve">изменены следующие подпроцессы и информационные потоки: подпроцесс «Проведение инструктажа» заменен на «Проведение инструктажа по проведению экзамена», потоки механизмов «Комиссия по приему» и «Компьютер» заменены на единую обезличенную систему «Автоматизированная система приема и проверки экзаменов», что позволяет исключить человеческий фактор и потенциальные ошибки проверки и вынесения итогов сдачи экзаменов учениками. Выходной поток «Выгнанный ученик» заменен на «Ученик, </w:t>
      </w:r>
      <w:r w:rsidR="00477D83">
        <w:rPr>
          <w:shd w:val="clear" w:color="auto" w:fill="FFFFFF"/>
          <w:lang w:val="ru-RU"/>
        </w:rPr>
        <w:lastRenderedPageBreak/>
        <w:t>преждевременно закончивший экзамен», что включает в себя все возможные случаи, по которым ученик завершает сдачу экзамена</w:t>
      </w:r>
      <w:r w:rsidR="00981778">
        <w:rPr>
          <w:shd w:val="clear" w:color="auto" w:fill="FFFFFF"/>
          <w:lang w:val="ru-RU"/>
        </w:rPr>
        <w:t>.</w:t>
      </w:r>
    </w:p>
    <w:p w14:paraId="39A4C146" w14:textId="13E9B15E" w:rsidR="00981778" w:rsidRPr="00981778" w:rsidRDefault="00981778" w:rsidP="00477D83">
      <w:pPr>
        <w:pStyle w:val="ab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Измененную декомпозицию подпроцесса </w:t>
      </w:r>
      <w:r>
        <w:rPr>
          <w:iCs/>
          <w:color w:val="111111"/>
          <w:shd w:val="clear" w:color="auto" w:fill="FFFFFF"/>
        </w:rPr>
        <w:t>«Сдача экзамена в автоматизированной системе приема и проверки экзамена»</w:t>
      </w:r>
      <w:r>
        <w:rPr>
          <w:iCs/>
          <w:color w:val="111111"/>
          <w:shd w:val="clear" w:color="auto" w:fill="FFFFFF"/>
          <w:lang w:val="ru-RU"/>
        </w:rPr>
        <w:t xml:space="preserve"> можно увидеть на рисунке 4.</w:t>
      </w:r>
    </w:p>
    <w:p w14:paraId="035D5EBC" w14:textId="343B2EB9" w:rsidR="00455524" w:rsidRDefault="00455524" w:rsidP="0095220C">
      <w:pPr>
        <w:pStyle w:val="ab"/>
        <w:ind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8618AAF" wp14:editId="3E67EEA6">
            <wp:extent cx="5727700" cy="3771900"/>
            <wp:effectExtent l="19050" t="19050" r="2540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C2110" w14:textId="1B1021F0" w:rsidR="00455524" w:rsidRPr="003256B2" w:rsidRDefault="00455524" w:rsidP="00455524">
      <w:pPr>
        <w:spacing w:line="360" w:lineRule="auto"/>
        <w:jc w:val="center"/>
        <w:rPr>
          <w:rFonts w:cs="Times New Roman"/>
          <w:iCs/>
          <w:color w:val="111111"/>
          <w:sz w:val="28"/>
          <w:shd w:val="clear" w:color="auto" w:fill="FFFFFF"/>
          <w:lang w:val="en-US"/>
        </w:rPr>
      </w:pPr>
      <w:r w:rsidRPr="00346B98">
        <w:rPr>
          <w:rFonts w:cs="Times New Roman"/>
          <w:iCs/>
          <w:color w:val="111111"/>
          <w:sz w:val="28"/>
          <w:shd w:val="clear" w:color="auto" w:fill="FFFFFF"/>
        </w:rPr>
        <w:t>Ри</w:t>
      </w:r>
      <w:r w:rsidR="00981778">
        <w:rPr>
          <w:rFonts w:cs="Times New Roman"/>
          <w:iCs/>
          <w:color w:val="111111"/>
          <w:sz w:val="28"/>
          <w:shd w:val="clear" w:color="auto" w:fill="FFFFFF"/>
        </w:rPr>
        <w:t>сунок</w:t>
      </w:r>
      <w:r w:rsidRPr="00346B98">
        <w:rPr>
          <w:rFonts w:cs="Times New Roman"/>
          <w:iCs/>
          <w:color w:val="111111"/>
          <w:sz w:val="28"/>
          <w:shd w:val="clear" w:color="auto" w:fill="FFFFFF"/>
        </w:rPr>
        <w:t xml:space="preserve"> </w:t>
      </w:r>
      <w:r>
        <w:rPr>
          <w:rFonts w:cs="Times New Roman"/>
          <w:iCs/>
          <w:color w:val="111111"/>
          <w:sz w:val="28"/>
          <w:shd w:val="clear" w:color="auto" w:fill="FFFFFF"/>
        </w:rPr>
        <w:t>4</w:t>
      </w:r>
      <w:r w:rsidRPr="00346B98">
        <w:rPr>
          <w:rFonts w:cs="Times New Roman"/>
          <w:iCs/>
          <w:color w:val="111111"/>
          <w:sz w:val="28"/>
          <w:shd w:val="clear" w:color="auto" w:fill="FFFFFF"/>
        </w:rPr>
        <w:t xml:space="preserve"> – Скриншот </w:t>
      </w:r>
      <w:r>
        <w:rPr>
          <w:rFonts w:cs="Times New Roman"/>
          <w:iCs/>
          <w:color w:val="111111"/>
          <w:sz w:val="28"/>
          <w:shd w:val="clear" w:color="auto" w:fill="FFFFFF"/>
        </w:rPr>
        <w:t xml:space="preserve">измененной </w:t>
      </w:r>
      <w:r w:rsidR="003256B2">
        <w:rPr>
          <w:rFonts w:cs="Times New Roman"/>
          <w:iCs/>
          <w:color w:val="111111"/>
          <w:sz w:val="28"/>
          <w:shd w:val="clear" w:color="auto" w:fill="FFFFFF"/>
        </w:rPr>
        <w:t xml:space="preserve">декомпозиции процесса «Сдача экзамена в автоматизированной системе приема и проверки экзамена» модели </w:t>
      </w:r>
      <w:r w:rsidR="003256B2">
        <w:rPr>
          <w:rFonts w:cs="Times New Roman"/>
          <w:iCs/>
          <w:color w:val="111111"/>
          <w:sz w:val="28"/>
          <w:shd w:val="clear" w:color="auto" w:fill="FFFFFF"/>
          <w:lang w:val="en-US"/>
        </w:rPr>
        <w:t>TO-BE</w:t>
      </w:r>
    </w:p>
    <w:p w14:paraId="5D7C2F92" w14:textId="3DACA4F6" w:rsidR="00455524" w:rsidRDefault="00455524" w:rsidP="0095220C">
      <w:pPr>
        <w:pStyle w:val="ab"/>
        <w:ind w:firstLine="0"/>
        <w:jc w:val="center"/>
        <w:rPr>
          <w:shd w:val="clear" w:color="auto" w:fill="FFFFFF"/>
        </w:rPr>
      </w:pPr>
    </w:p>
    <w:p w14:paraId="23413482" w14:textId="65FE6BF2" w:rsidR="000502BD" w:rsidRPr="000502BD" w:rsidRDefault="000502BD" w:rsidP="000502BD">
      <w:pPr>
        <w:pStyle w:val="ab"/>
        <w:rPr>
          <w:lang w:val="ru-RU"/>
        </w:rPr>
      </w:pPr>
      <w:r>
        <w:rPr>
          <w:lang w:val="ru-RU"/>
        </w:rPr>
        <w:t>В подпроцессе «Учебный процесс» существенных изменений кроме изменения потока механизмов на «Автоматизированную систему подготовки к экзамену» во всех подпроцессах не было произведено, поэтому декомпозиция данного процесса не представлена в данном отчете.</w:t>
      </w:r>
    </w:p>
    <w:p w14:paraId="322764F7" w14:textId="4D1A6457" w:rsidR="00346B98" w:rsidRDefault="00346B98">
      <w:pPr>
        <w:rPr>
          <w:rFonts w:cs="Times New Roman"/>
          <w:i/>
          <w:iCs/>
          <w:color w:val="111111"/>
          <w:shd w:val="clear" w:color="auto" w:fill="FFFFFF"/>
        </w:rPr>
      </w:pPr>
      <w:r>
        <w:rPr>
          <w:rFonts w:cs="Times New Roman"/>
          <w:i/>
          <w:iCs/>
          <w:color w:val="111111"/>
          <w:shd w:val="clear" w:color="auto" w:fill="FFFFFF"/>
        </w:rPr>
        <w:br w:type="page"/>
      </w:r>
    </w:p>
    <w:p w14:paraId="504C41FB" w14:textId="42FED6A9" w:rsidR="00082527" w:rsidRPr="00A2647D" w:rsidRDefault="00FD140D" w:rsidP="00314F62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Выво</w:t>
      </w:r>
      <w:r w:rsidR="00B76515">
        <w:rPr>
          <w:b/>
          <w:bCs/>
          <w:color w:val="auto"/>
          <w:sz w:val="28"/>
          <w:szCs w:val="28"/>
        </w:rPr>
        <w:t>д</w:t>
      </w:r>
      <w:r w:rsidR="00C448A2">
        <w:rPr>
          <w:b/>
          <w:bCs/>
          <w:color w:val="auto"/>
          <w:sz w:val="28"/>
          <w:szCs w:val="28"/>
        </w:rPr>
        <w:t xml:space="preserve">: </w:t>
      </w:r>
      <w:r w:rsidR="00C448A2" w:rsidRPr="00C448A2">
        <w:rPr>
          <w:color w:val="auto"/>
          <w:sz w:val="28"/>
          <w:szCs w:val="28"/>
        </w:rPr>
        <w:t xml:space="preserve">в </w:t>
      </w:r>
      <w:r w:rsidR="00C448A2">
        <w:rPr>
          <w:color w:val="auto"/>
          <w:sz w:val="28"/>
          <w:szCs w:val="28"/>
        </w:rPr>
        <w:t xml:space="preserve">результате выполнения данной практической работы были получены теоретические и практические навыки по работе и </w:t>
      </w:r>
      <w:r w:rsidR="00C448A2">
        <w:rPr>
          <w:color w:val="auto"/>
          <w:sz w:val="28"/>
          <w:szCs w:val="28"/>
        </w:rPr>
        <w:t>пере</w:t>
      </w:r>
      <w:r w:rsidR="00C448A2">
        <w:rPr>
          <w:color w:val="auto"/>
          <w:sz w:val="28"/>
          <w:szCs w:val="28"/>
        </w:rPr>
        <w:t xml:space="preserve">строению диаграмм </w:t>
      </w:r>
      <w:r w:rsidR="00C448A2">
        <w:rPr>
          <w:color w:val="auto"/>
          <w:sz w:val="28"/>
          <w:szCs w:val="28"/>
        </w:rPr>
        <w:t xml:space="preserve">из модели </w:t>
      </w:r>
      <w:r w:rsidR="00C448A2">
        <w:rPr>
          <w:color w:val="auto"/>
          <w:sz w:val="28"/>
          <w:szCs w:val="28"/>
          <w:lang w:val="en-US"/>
        </w:rPr>
        <w:t xml:space="preserve">AS-IS </w:t>
      </w:r>
      <w:r w:rsidR="00C448A2">
        <w:rPr>
          <w:color w:val="auto"/>
          <w:sz w:val="28"/>
          <w:szCs w:val="28"/>
        </w:rPr>
        <w:t xml:space="preserve">в модель </w:t>
      </w:r>
      <w:r w:rsidR="00C448A2">
        <w:rPr>
          <w:color w:val="auto"/>
          <w:sz w:val="28"/>
          <w:szCs w:val="28"/>
          <w:lang w:val="en-US"/>
        </w:rPr>
        <w:t xml:space="preserve">TO-BE </w:t>
      </w:r>
      <w:r w:rsidR="00C448A2">
        <w:rPr>
          <w:color w:val="auto"/>
          <w:sz w:val="28"/>
          <w:szCs w:val="28"/>
        </w:rPr>
        <w:t xml:space="preserve">по методологии </w:t>
      </w:r>
      <w:proofErr w:type="gramStart"/>
      <w:r w:rsidR="00C448A2">
        <w:rPr>
          <w:color w:val="auto"/>
          <w:sz w:val="28"/>
          <w:szCs w:val="28"/>
          <w:lang w:val="en-US"/>
        </w:rPr>
        <w:t>IDEF</w:t>
      </w:r>
      <w:r w:rsidR="00C448A2">
        <w:rPr>
          <w:color w:val="auto"/>
          <w:sz w:val="28"/>
          <w:szCs w:val="28"/>
        </w:rPr>
        <w:t>0</w:t>
      </w:r>
      <w:proofErr w:type="gramEnd"/>
      <w:r w:rsidR="00C448A2">
        <w:rPr>
          <w:color w:val="auto"/>
          <w:sz w:val="28"/>
          <w:szCs w:val="28"/>
        </w:rPr>
        <w:t xml:space="preserve"> а также по внедрению в нее информационной системы.</w:t>
      </w:r>
    </w:p>
    <w:sectPr w:rsidR="00082527" w:rsidRPr="00A2647D" w:rsidSect="00897106">
      <w:footerReference w:type="default" r:id="rId13"/>
      <w:pgSz w:w="11900" w:h="16840"/>
      <w:pgMar w:top="1440" w:right="1440" w:bottom="1440" w:left="1440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774E4" w14:textId="77777777" w:rsidR="004C40C4" w:rsidRDefault="004C40C4">
      <w:r>
        <w:separator/>
      </w:r>
    </w:p>
  </w:endnote>
  <w:endnote w:type="continuationSeparator" w:id="0">
    <w:p w14:paraId="2C23C309" w14:textId="77777777" w:rsidR="004C40C4" w:rsidRDefault="004C4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SimSun"/>
    <w:panose1 w:val="020B0604020202020204"/>
    <w:charset w:val="86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C7E9" w14:textId="77777777" w:rsidR="00082527" w:rsidRDefault="00FD140D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3B4FD" w14:textId="77777777" w:rsidR="004C40C4" w:rsidRDefault="004C40C4">
      <w:r>
        <w:separator/>
      </w:r>
    </w:p>
  </w:footnote>
  <w:footnote w:type="continuationSeparator" w:id="0">
    <w:p w14:paraId="37944C4F" w14:textId="77777777" w:rsidR="004C40C4" w:rsidRDefault="004C4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85107A"/>
    <w:multiLevelType w:val="singleLevel"/>
    <w:tmpl w:val="BC85107A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0AAC0EBA"/>
    <w:multiLevelType w:val="hybridMultilevel"/>
    <w:tmpl w:val="71D45E9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B511C9B"/>
    <w:multiLevelType w:val="hybridMultilevel"/>
    <w:tmpl w:val="393ADDE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3407F71"/>
    <w:multiLevelType w:val="hybridMultilevel"/>
    <w:tmpl w:val="E3AC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45EB4"/>
    <w:multiLevelType w:val="hybridMultilevel"/>
    <w:tmpl w:val="F1C8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34ED1"/>
    <w:multiLevelType w:val="hybridMultilevel"/>
    <w:tmpl w:val="ED90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71B0C"/>
    <w:multiLevelType w:val="hybridMultilevel"/>
    <w:tmpl w:val="9BEEA14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1F974FB"/>
    <w:multiLevelType w:val="hybridMultilevel"/>
    <w:tmpl w:val="61241AE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59543BDA"/>
    <w:multiLevelType w:val="hybridMultilevel"/>
    <w:tmpl w:val="CA28F91A"/>
    <w:lvl w:ilvl="0" w:tplc="04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63AF768D"/>
    <w:multiLevelType w:val="hybridMultilevel"/>
    <w:tmpl w:val="8304A0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B114B0"/>
    <w:multiLevelType w:val="hybridMultilevel"/>
    <w:tmpl w:val="CBC0086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A65"/>
    <w:rsid w:val="0000714E"/>
    <w:rsid w:val="000130D2"/>
    <w:rsid w:val="00046353"/>
    <w:rsid w:val="000502BD"/>
    <w:rsid w:val="00082527"/>
    <w:rsid w:val="000873B8"/>
    <w:rsid w:val="000E121A"/>
    <w:rsid w:val="001518AC"/>
    <w:rsid w:val="00170B89"/>
    <w:rsid w:val="00172A27"/>
    <w:rsid w:val="001C55E6"/>
    <w:rsid w:val="001F6223"/>
    <w:rsid w:val="002122FA"/>
    <w:rsid w:val="00232FDA"/>
    <w:rsid w:val="0023364D"/>
    <w:rsid w:val="002A43EC"/>
    <w:rsid w:val="002E36FE"/>
    <w:rsid w:val="002E3E1D"/>
    <w:rsid w:val="00314F62"/>
    <w:rsid w:val="003256B2"/>
    <w:rsid w:val="00346B98"/>
    <w:rsid w:val="003939C5"/>
    <w:rsid w:val="003B1A48"/>
    <w:rsid w:val="003F202A"/>
    <w:rsid w:val="004233A2"/>
    <w:rsid w:val="00452050"/>
    <w:rsid w:val="00455524"/>
    <w:rsid w:val="00474168"/>
    <w:rsid w:val="00477D83"/>
    <w:rsid w:val="004C40C4"/>
    <w:rsid w:val="004D5977"/>
    <w:rsid w:val="004D6CEA"/>
    <w:rsid w:val="004E6261"/>
    <w:rsid w:val="00500682"/>
    <w:rsid w:val="005242E0"/>
    <w:rsid w:val="005242F3"/>
    <w:rsid w:val="00545BC6"/>
    <w:rsid w:val="00555494"/>
    <w:rsid w:val="00575085"/>
    <w:rsid w:val="0058335E"/>
    <w:rsid w:val="00586FF4"/>
    <w:rsid w:val="00597E74"/>
    <w:rsid w:val="005F014E"/>
    <w:rsid w:val="00694111"/>
    <w:rsid w:val="006D7FCB"/>
    <w:rsid w:val="006F30C0"/>
    <w:rsid w:val="007442A0"/>
    <w:rsid w:val="007A0708"/>
    <w:rsid w:val="007E1679"/>
    <w:rsid w:val="0082222C"/>
    <w:rsid w:val="0083219B"/>
    <w:rsid w:val="00834646"/>
    <w:rsid w:val="008474E8"/>
    <w:rsid w:val="00862638"/>
    <w:rsid w:val="00866E57"/>
    <w:rsid w:val="00897106"/>
    <w:rsid w:val="008B4713"/>
    <w:rsid w:val="008B5720"/>
    <w:rsid w:val="008D4F90"/>
    <w:rsid w:val="008F17F5"/>
    <w:rsid w:val="0095220C"/>
    <w:rsid w:val="00974B39"/>
    <w:rsid w:val="00981778"/>
    <w:rsid w:val="009A63A7"/>
    <w:rsid w:val="009F0B8B"/>
    <w:rsid w:val="009F56DA"/>
    <w:rsid w:val="00A2647D"/>
    <w:rsid w:val="00A30DB5"/>
    <w:rsid w:val="00A54170"/>
    <w:rsid w:val="00A56014"/>
    <w:rsid w:val="00A858AE"/>
    <w:rsid w:val="00A92379"/>
    <w:rsid w:val="00B616A9"/>
    <w:rsid w:val="00B76515"/>
    <w:rsid w:val="00BA4298"/>
    <w:rsid w:val="00BF5119"/>
    <w:rsid w:val="00C448A2"/>
    <w:rsid w:val="00C802A0"/>
    <w:rsid w:val="00CB1047"/>
    <w:rsid w:val="00CD2AC6"/>
    <w:rsid w:val="00CE7E4F"/>
    <w:rsid w:val="00D26468"/>
    <w:rsid w:val="00DB6D56"/>
    <w:rsid w:val="00DB79E3"/>
    <w:rsid w:val="00DD19A6"/>
    <w:rsid w:val="00DF6927"/>
    <w:rsid w:val="00E22759"/>
    <w:rsid w:val="00E2502A"/>
    <w:rsid w:val="00E6370E"/>
    <w:rsid w:val="00E86917"/>
    <w:rsid w:val="00E9424D"/>
    <w:rsid w:val="00E95719"/>
    <w:rsid w:val="00EC4041"/>
    <w:rsid w:val="00ED642A"/>
    <w:rsid w:val="00EF257A"/>
    <w:rsid w:val="00F156E8"/>
    <w:rsid w:val="00F6102F"/>
    <w:rsid w:val="00FC1AF5"/>
    <w:rsid w:val="00FD140D"/>
    <w:rsid w:val="00FD1CEA"/>
    <w:rsid w:val="4601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71A7"/>
  <w15:docId w15:val="{43684D42-C5D1-4070-ADFA-70032070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Body Text"/>
    <w:qFormat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5">
    <w:name w:val="footer"/>
    <w:qFormat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7">
    <w:name w:val="List Paragraph"/>
    <w:uiPriority w:val="34"/>
    <w:qFormat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8">
    <w:name w:val="По умолчанию"/>
    <w:qFormat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10">
    <w:name w:val="Заголовок таблицы 1"/>
    <w:pPr>
      <w:spacing w:before="240" w:after="80"/>
      <w:jc w:val="center"/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</w:rPr>
  </w:style>
  <w:style w:type="paragraph" w:styleId="a9">
    <w:name w:val="header"/>
    <w:basedOn w:val="a"/>
    <w:link w:val="aa"/>
    <w:uiPriority w:val="99"/>
    <w:unhideWhenUsed/>
    <w:rsid w:val="00897106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97106"/>
    <w:rPr>
      <w:rFonts w:cs="Arial Unicode MS"/>
      <w:color w:val="000000"/>
      <w:sz w:val="24"/>
      <w:szCs w:val="24"/>
      <w:u w:color="000000"/>
    </w:rPr>
  </w:style>
  <w:style w:type="paragraph" w:customStyle="1" w:styleId="ab">
    <w:name w:val="эщкере"/>
    <w:basedOn w:val="a"/>
    <w:link w:val="ac"/>
    <w:qFormat/>
    <w:rsid w:val="00E86917"/>
    <w:pPr>
      <w:spacing w:line="360" w:lineRule="auto"/>
      <w:ind w:firstLine="709"/>
      <w:jc w:val="both"/>
    </w:pPr>
    <w:rPr>
      <w:rFonts w:cs="Times New Roman"/>
      <w:sz w:val="28"/>
      <w:szCs w:val="28"/>
      <w:lang w:val="en-US"/>
    </w:rPr>
  </w:style>
  <w:style w:type="character" w:customStyle="1" w:styleId="ac">
    <w:name w:val="эщкере Знак"/>
    <w:basedOn w:val="a0"/>
    <w:link w:val="ab"/>
    <w:rsid w:val="00E86917"/>
    <w:rPr>
      <w:color w:val="000000"/>
      <w:sz w:val="28"/>
      <w:szCs w:val="28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FE98C-19BC-4901-9E4E-C626FC8B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Артём Московка</cp:lastModifiedBy>
  <cp:revision>25</cp:revision>
  <dcterms:created xsi:type="dcterms:W3CDTF">2022-11-09T11:37:00Z</dcterms:created>
  <dcterms:modified xsi:type="dcterms:W3CDTF">2022-11-11T19:08:00Z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45BAB31135EA4A969729D8F3AA27FFF8</vt:lpwstr>
  </property>
</Properties>
</file>