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Academic-paper manuscript draft v1</w:t>
      </w:r>
    </w:p>
    <w:p>
      <w:pPr>
        <w:pStyle w:val="Heading1"/>
      </w:pPr>
      <w:r>
        <w:t>Paper Configuration Record</w:t>
      </w:r>
    </w:p>
    <w:tbl>
      <w:tblPr>
        <w:tblStyle w:val="TableGrid"/>
        <w:tblW w:type="auto" w:w="0"/>
        <w:tblLayout w:type="fixed"/>
        <w:tblLook w:firstColumn="1" w:firstRow="1" w:lastColumn="0" w:lastRow="0" w:noHBand="0" w:noVBand="1" w:val="04A0"/>
      </w:tblPr>
      <w:tblGrid>
        <w:gridCol w:w="4680"/>
        <w:gridCol w:w="4680"/>
      </w:tblGrid>
      <w:tr>
        <w:tc>
          <w:tcPr>
            <w:tcW w:type="dxa" w:w="4680"/>
            <w:shd w:fill="E8EEF5"/>
          </w:tcPr>
          <w:p>
            <w:r>
              <w:rPr>
                <w:b/>
              </w:rPr>
              <w:t>Item</w:t>
            </w:r>
          </w:p>
        </w:tc>
        <w:tc>
          <w:tcPr>
            <w:tcW w:type="dxa" w:w="4680"/>
            <w:shd w:fill="E8EEF5"/>
          </w:tcPr>
          <w:p>
            <w:r>
              <w:rPr>
                <w:b/>
              </w:rPr>
              <w:t>Configuration</w:t>
            </w:r>
          </w:p>
        </w:tc>
      </w:tr>
      <w:tr>
        <w:tc>
          <w:tcPr>
            <w:tcW w:type="dxa" w:w="4680"/>
          </w:tcPr>
          <w:p>
            <w:r>
              <w:t>Manuscript type</w:t>
            </w:r>
          </w:p>
        </w:tc>
        <w:tc>
          <w:tcPr>
            <w:tcW w:type="dxa" w:w="4680"/>
          </w:tcPr>
          <w:p>
            <w:r>
              <w:t>Research article / applied AI system paper</w:t>
            </w:r>
          </w:p>
        </w:tc>
      </w:tr>
      <w:tr>
        <w:tc>
          <w:tcPr>
            <w:tcW w:type="dxa" w:w="4680"/>
          </w:tcPr>
          <w:p>
            <w:r>
              <w:t>Target journals</w:t>
            </w:r>
          </w:p>
        </w:tc>
        <w:tc>
          <w:tcPr>
            <w:tcW w:type="dxa" w:w="4680"/>
          </w:tcPr>
          <w:p>
            <w:r>
              <w:t>Primary: Expert Systems with Applications; alternative: IEEE Transactions on Intelligent Transportation Systems</w:t>
            </w:r>
          </w:p>
        </w:tc>
      </w:tr>
      <w:tr>
        <w:tc>
          <w:tcPr>
            <w:tcW w:type="dxa" w:w="4680"/>
          </w:tcPr>
          <w:p>
            <w:r>
              <w:t>Field</w:t>
            </w:r>
          </w:p>
        </w:tc>
        <w:tc>
          <w:tcPr>
            <w:tcW w:type="dxa" w:w="4680"/>
          </w:tcPr>
          <w:p>
            <w:r>
              <w:t>Railway traffic management; safety-critical intelligent decision support; offline reinforcement learning</w:t>
            </w:r>
          </w:p>
        </w:tc>
      </w:tr>
      <w:tr>
        <w:tc>
          <w:tcPr>
            <w:tcW w:type="dxa" w:w="4680"/>
          </w:tcPr>
          <w:p>
            <w:r>
              <w:t>Citation style</w:t>
            </w:r>
          </w:p>
        </w:tc>
        <w:tc>
          <w:tcPr>
            <w:tcW w:type="dxa" w:w="4680"/>
          </w:tcPr>
          <w:p>
            <w:r>
              <w:t>Numeric placeholder style for drafting; final style to be adapted to ESWA or IEEE T-ITS author guidelines</w:t>
            </w:r>
          </w:p>
        </w:tc>
      </w:tr>
      <w:tr>
        <w:tc>
          <w:tcPr>
            <w:tcW w:type="dxa" w:w="4680"/>
          </w:tcPr>
          <w:p>
            <w:r>
              <w:t>Language</w:t>
            </w:r>
          </w:p>
        </w:tc>
        <w:tc>
          <w:tcPr>
            <w:tcW w:type="dxa" w:w="4680"/>
          </w:tcPr>
          <w:p>
            <w:r>
              <w:t>English main text, with a Chinese working abstract for author review</w:t>
            </w:r>
          </w:p>
        </w:tc>
      </w:tr>
      <w:tr>
        <w:tc>
          <w:tcPr>
            <w:tcW w:type="dxa" w:w="4680"/>
          </w:tcPr>
          <w:p>
            <w:r>
              <w:t>Current evidence status</w:t>
            </w:r>
          </w:p>
        </w:tc>
        <w:tc>
          <w:tcPr>
            <w:tcW w:type="dxa" w:w="4680"/>
          </w:tcPr>
          <w:p>
            <w:r>
              <w:t>Data pipeline, MDP reconstruction, leakage audits, streaming loader and Stage 5 sanity training verified; Stage 6 multi-seed training, Stage 7 baselines and Stage 8 counterfactual evaluation pending</w:t>
            </w:r>
          </w:p>
        </w:tc>
      </w:tr>
      <w:tr>
        <w:tc>
          <w:tcPr>
            <w:tcW w:type="dxa" w:w="4680"/>
          </w:tcPr>
          <w:p>
            <w:r>
              <w:t>Claim boundary</w:t>
            </w:r>
          </w:p>
        </w:tc>
        <w:tc>
          <w:tcPr>
            <w:tcW w:type="dxa" w:w="4680"/>
          </w:tcPr>
          <w:p>
            <w:r>
              <w:t>The present draft supports a system-and-method contribution. Claims of operational improvement over signallers must wait for baseline and counterfactual results</w:t>
            </w:r>
          </w:p>
        </w:tc>
      </w:tr>
    </w:tbl>
    <w:p>
      <w:pPr>
        <w:pBdr>
          <w:bottom w:val="single" w:sz="6" w:space="1" w:color="DADCE0"/>
        </w:pBdr>
      </w:pPr>
    </w:p>
    <w:p>
      <w:pPr>
        <w:pStyle w:val="Title"/>
        <w:jc w:val="left"/>
      </w:pPr>
      <w:r>
        <w:t>An End-to-End Explainable Offline Reinforcement Learning Framework for Railway Route-Setting Decision Support</w:t>
      </w:r>
    </w:p>
    <w:p>
      <w:pPr>
        <w:pStyle w:val="Heading1"/>
      </w:pPr>
      <w:r>
        <w:t>Abstract</w:t>
      </w:r>
    </w:p>
    <w:p>
      <w:r>
        <w:t xml:space="preserve">Railway route setting is a safety-critical traffic management activity in which signallers decide whether to wait or to set a feasible route for a train under changing infrastructure occupation, timetable intent and local operating constraints. Existing data-driven railway decision-support studies often begin from already structured datasets, while many railway optimisation studies rely on simplified state descriptions or simulated scenarios. This leaves a gap between live operational data acquisition and deployable intelligent decision support. This paper presents RailRL, an end-to-end framework that connects live railway operational feeds, traceable data acquisition, leak-safe decision reconstruction and offline reinforcement learning for route-setting decisions. The framework first converts heterogeneous Network Rail feeds into a structured empirical data basis through feed-specific acquisition, decoding and storage. It then reconstructs route-setting decision points as a Markov decision process with dynamic action sets, where each action is either </w:t>
      </w:r>
      <w:r>
        <w:rPr>
          <w:rFonts w:ascii="Consolas" w:hAnsi="Consolas"/>
          <w:sz w:val="20"/>
        </w:rPr>
        <w:t>wait</w:t>
      </w:r>
      <w:r>
        <w:t xml:space="preserve"> or </w:t>
      </w:r>
      <w:r>
        <w:rPr>
          <w:rFonts w:ascii="Consolas" w:hAnsi="Consolas"/>
          <w:sz w:val="20"/>
        </w:rPr>
        <w:t>(focal train, candidate route)</w:t>
      </w:r>
      <w:r>
        <w:t>. Rewards combine realised delay change, route utilisation, headway risk and waiting cost, while strict leakage audits prevent future outcomes or answer variables from entering the model state. The proposed model combines a heterogeneous graph transformer for infrastructure and train state, a transformer encoder for recent signalling events and a per-action Q-network trained with Conservative Q-Learning. On 14 months of Derby workstation data, the current pipeline constructs 1,996,572 usable decision snapshots and passes systematic leakage checks. A 50k-sample sanity run reaches 0.946 validation action top-1 agreement with bounded Q-values and no numerical instability. These findings demonstrate the feasibility of traceable offline reinforcement learning for railway route-setting decision support. Final multi-seed training, baseline comparison and counterfactual operational evaluation remain necessary before claiming improvement over historical signaller decisions.</w:t>
      </w:r>
    </w:p>
    <w:p>
      <w:r>
        <w:rPr>
          <w:b/>
        </w:rPr>
        <w:t>Keywords:</w:t>
      </w:r>
      <w:r>
        <w:t xml:space="preserve"> railway traffic management; route setting; offline reinforcement learning; Conservative Q-Learning; explainable AI; heterogeneous graph transformer; operational data acquisition.</w:t>
      </w:r>
    </w:p>
    <w:p>
      <w:pPr>
        <w:pStyle w:val="Heading1"/>
      </w:pPr>
      <w:r>
        <w:t>中文摘要（工作版）</w:t>
      </w:r>
    </w:p>
    <w:p>
      <w:r>
        <w:t>铁路进路设置是信号员在安全关键环境中持续进行的调度决策。信号员不仅需要决定为列车设置哪一条进路，还需要判断是否应立即办理、是否应等待前车出清、以及在多列车竞争资源时如何体现优先级。本文提出 RailRL，一个从真实铁路运营数据获取到可解释离线强化学习决策支持的端到端框架。该框架首先通过面向 Network Rail 多源运营 feed 的采集、解码和结构化存储流程，形成可追溯的数据基础；随后将 Derby 工作站 14 个月数据重构为泄露审计通过的 MDP，包括动态动作集合、时间局部 episode、候选进路、奖励函数和状态表示；最后使用异构图 Transformer、事件序列 Transformer 和 per-action Q 网络，并以 Conservative Q-Learning 训练离线策略。当前管线生成 1,996,572 个可用决策 snapshot，并通过泄露审计和 Stage 5 sanity 训练验证，验证集 action top-1 agreement 达到 0.946，Q 值有界且无数值不稳定。本文现阶段的结论是：该框架能够可靠地从真实运营数据构建铁路进路设置离线强化学习任务；是否能优于历史信号员行为仍需后续三 seed 全量训练、baseline 对比和反事实运营评估支持。</w:t>
      </w:r>
    </w:p>
    <w:p>
      <w:pPr>
        <w:pBdr>
          <w:bottom w:val="single" w:sz="6" w:space="1" w:color="DADCE0"/>
        </w:pBdr>
      </w:pPr>
    </w:p>
    <w:p>
      <w:pPr>
        <w:pStyle w:val="Heading1"/>
      </w:pPr>
      <w:r>
        <w:t>1. Introduction</w:t>
      </w:r>
    </w:p>
    <w:p>
      <w:r>
        <w:t>Railway signalling decisions are local, time-dependent and safety-critical. In a busy workstation, a signaller observes train movements, track-circuit occupation, signal states, route availability, timetable intent and local operating conditions. A route-setting action is therefore not a simple route classification problem. At each decision moment, the signaller must decide whether to set a route now, which feasible route to set, or whether to wait because immediate action may create operational conflict or reduce downstream performance.</w:t>
      </w:r>
    </w:p>
    <w:p>
      <w:r>
        <w:t>This decision structure creates a difficult modelling problem. Classical optimisation and rescheduling approaches can produce high-quality solutions when the state, objective and constraints are formalised in advance. However, route-setting practice also contains local knowledge, tacit operational judgement and short-horizon control behaviour that are difficult to encode completely by hand. Behavioural learning from historical signaller actions is attractive because it learns from real operations. Yet pure imitation is also insufficient: historical actions are demonstrations, not proof of optimality. A decision-support model should therefore learn the structure of signaller behaviour while preserving the possibility of identifying actions that may improve operational outcomes.</w:t>
      </w:r>
    </w:p>
    <w:p>
      <w:r>
        <w:t>A second difficulty is data provenance. Route-setting decisions are embedded in heterogeneous railway data streams. Train Describer messages provide signalling and infrastructure events; Train Movement records describe train-level operational progression; timetable and planning feeds provide intended movement context; and performance feeds record realised outcomes. These records differ in temporal resolution, operational meaning and analytical use. If a railway AI system starts only from a cleaned table, the link between live operations, data interpretation and model input is weakened. For safety-critical decision support, this link is part of the method.</w:t>
      </w:r>
    </w:p>
    <w:p>
      <w:r>
        <w:t>A third difficulty is information leakage. In railway route setting, the variables needed for labels and rewards are often close to the answer. The focal signal, chosen route, realised delay change and route outcome are necessary for reconstructing decisions and evaluating outcomes, but they must not be passed as model state. Likewise, future realised events may be valid for hindsight reward calculation but invalid as input features. Without strict separation between sample metadata, state features and reward labels, high validation accuracy may reflect leakage rather than learning.</w:t>
      </w:r>
    </w:p>
    <w:p>
      <w:r>
        <w:t>This paper addresses these challenges with RailRL, an end-to-end explainable offline reinforcement learning framework for railway route-setting decision support. The framework integrates four layers: a live data acquisition and traceability layer; a decision reconstruction layer that converts operational data into route-setting snapshots; an offline RL layer that learns Q-values over dynamic structured actions; and an evaluation and explanation layer designed to separate imitation from operational improvement. The current study focuses on the Derby workstation, using 14 months of Network Rail operational data.</w:t>
      </w:r>
    </w:p>
    <w:p>
      <w:r>
        <w:t>The paper makes four contributions. First, it describes a traceable acquisition framework for converting live heterogeneous railway feeds into a structured research data basis. Second, it formulates railway route setting as a leak-audited offline RL problem with dynamic action sets and observed transitions. Third, it proposes a graph-sequence neural architecture that combines local infrastructure state, recent signalling events and schedule context. Fourth, it defines an evaluation pathway that distinguishes behavioural replication from counterfactual improvement, which is required before making claims about decision-support value.</w:t>
      </w:r>
    </w:p>
    <w:p>
      <w:pPr>
        <w:pStyle w:val="Heading1"/>
      </w:pPr>
      <w:r>
        <w:t>2. Related Work</w:t>
      </w:r>
    </w:p>
    <w:p>
      <w:pPr>
        <w:pStyle w:val="Heading2"/>
      </w:pPr>
      <w:r>
        <w:t>2.1 Railway traffic management and decision support</w:t>
      </w:r>
    </w:p>
    <w:p>
      <w:r>
        <w:t>Railway traffic management has traditionally been studied through optimisation, rescheduling, simulation and decision-support methods. These approaches formalise conflicts, delay objectives and resource constraints, and they can provide strong performance when the operational setting is well specified. However, practical railway control also depends on local operating knowledge and context-sensitive trade-offs [3,4]. In route setting, decisions are often made under incomplete or rapidly changing information, where the signaller must balance safety constraints, punctuality, train priority, headway and platform use.</w:t>
      </w:r>
    </w:p>
    <w:p>
      <w:r>
        <w:t>The present work differs from classical rescheduling in its decision granularity. Rather than optimising a complete timetable adjustment, it models the local route-setting choices made at individual signalling decision points. This granularity makes it possible to learn from the operational traces of signallers while still evaluating whether alternative actions may have improved local outcomes.</w:t>
      </w:r>
    </w:p>
    <w:p>
      <w:pPr>
        <w:pStyle w:val="Heading2"/>
      </w:pPr>
      <w:r>
        <w:t>2.2 Operational railway data and traceability</w:t>
      </w:r>
    </w:p>
    <w:p>
      <w:r>
        <w:t>Railway organisations increasingly generate large volumes of operational data, but data quality and interpretability remain major concerns [1]. For AI systems, traceability is also central to trust: the data, transformations and artefacts used to build a model should be accountable and reproducible [2]. These concerns are amplified in railway signalling because raw messages are heterogeneous and often require local reference knowledge before they can be interpreted.</w:t>
      </w:r>
    </w:p>
    <w:p>
      <w:r>
        <w:t>This study therefore treats data acquisition as part of the research contribution. The upstream collector does not merely store raw messages. It performs feed-specific acquisition, decoding, monitoring and structured preservation, thereby maintaining a link between live feed context and downstream decision modelling.</w:t>
      </w:r>
    </w:p>
    <w:p>
      <w:pPr>
        <w:pStyle w:val="Heading2"/>
      </w:pPr>
      <w:r>
        <w:t>2.3 Offline reinforcement learning for decision support</w:t>
      </w:r>
    </w:p>
    <w:p>
      <w:r>
        <w:t>Offline reinforcement learning learns policies from fixed historical datasets without online interaction. This is appropriate for safety-critical railway applications, where exploratory online trial-and-error is not acceptable. Conservative Q-Learning is particularly relevant because it penalises unsupported high Q-values and is designed to reduce overestimation for actions not well covered by the behaviour data [11]. In the route-setting setting, this conservative property is important because the model scores alternative actions that were available but not necessarily taken.</w:t>
      </w:r>
    </w:p>
    <w:p>
      <w:r>
        <w:t>The present framework uses offline RL not to replace domain constraints, but to learn action values over a structured operational action set. The model is trained only on observed transitions. Counterfactual simulation is reserved for evaluation and explanation.</w:t>
      </w:r>
    </w:p>
    <w:p>
      <w:pPr>
        <w:pStyle w:val="Heading2"/>
      </w:pPr>
      <w:r>
        <w:t>2.4 Explainable AI in safety-critical transport</w:t>
      </w:r>
    </w:p>
    <w:p>
      <w:r>
        <w:t>Safety-critical AI requires more than predictive performance. Explanations must support validation, verification and operator trust [5,6]. In railway signalling, an explanation should identify the operational context behind a recommendation, compare it with feasible alternatives and relate it to rules or system consequences. The planned RailRL explanation stack therefore includes model-level attribution, decision-level Q-gap analysis, counterfactual operational evaluation, rule compliance and reward trade-off interpretation. This multi-layer design is intended to support both technical validation and operational review.</w:t>
      </w:r>
    </w:p>
    <w:p>
      <w:pPr>
        <w:pStyle w:val="Heading1"/>
      </w:pPr>
      <w:r>
        <w:t>3. Data Description and Acquisition Framework</w:t>
      </w:r>
    </w:p>
    <w:p>
      <w:pPr>
        <w:pStyle w:val="Heading2"/>
      </w:pPr>
      <w:r>
        <w:t>3.1 Data sources</w:t>
      </w:r>
    </w:p>
    <w:p>
      <w:r>
        <w:t>The empirical dataset is built from Network Rail operational feeds and static infrastructure references for the Derby workstation. The main feed types are Train Describer (TD), Train Movements, Very Short-Term Planning (VSTP), schedule data and RTPPM-related performance records. TD data provide high-frequency signalling and infrastructure events, including berth movements, track-circuit states and signalling-related messages. Train Movement data provide train-level progression and performance records. Planning and timetable feeds provide intended movement context, and performance records support outcome interpretation.</w:t>
      </w:r>
    </w:p>
    <w:p>
      <w:r>
        <w:t>These feeds are complementary. A Panel Request indicates that a route was requested, but it does not by itself define the full decision context. The state also depends on recent signalling events, train positions, route availability, timetable expectations and downstream realised outcomes. The dataset therefore requires integration across feed types while preserving their distinct meanings.</w:t>
      </w:r>
    </w:p>
    <w:p>
      <w:pPr>
        <w:pStyle w:val="Heading2"/>
      </w:pPr>
      <w:r>
        <w:t>3.2 Acquisition and storage framework</w:t>
      </w:r>
    </w:p>
    <w:p>
      <w:r>
        <w:t>The acquisition framework uses a broker-based subscription layer and an application-based collector. Before a collection session begins, the collector validates feed access credentials and database connectivity. During acquisition, the user can select feed categories and observe runtime state, message counts, active subscriptions and recent errors. This design supports long-running collection, which is necessary because the dataset is assembled from live operational feeds rather than from a single static export.</w:t>
      </w:r>
    </w:p>
    <w:p>
      <w:r>
        <w:t>The collector also includes continuity-oriented recovery. Heartbeat monitoring detects broker disruption, guarded cleanup closes incomplete sessions, bounded retry avoids uncontrolled reconnection loops and subscription recovery restores feed selection after reconnection. Durable subscription options can strengthen continuity when required. These mechanisms improve acquisition robustness and make interruptions visible in logs.</w:t>
      </w:r>
    </w:p>
    <w:p>
      <w:r>
        <w:t>After receipt, messages are handled according to feed type and written to persistent structured storage. Selected TD messages are decoded using locally supplied signalling reference information, because their operational meaning depends on area-specific knowledge. This feed-specific handling preserves both the original feed context and the structured interpretation needed for later analysis.</w:t>
      </w:r>
    </w:p>
    <w:p>
      <w:pPr>
        <w:pStyle w:val="Heading2"/>
      </w:pPr>
      <w:r>
        <w:t>3.3 Processed Derby decision dataset</w:t>
      </w:r>
    </w:p>
    <w:p>
      <w:r>
        <w:t>The downstream RailRL pipeline converts the acquired data into route-setting decision samples. The current processed dataset contains 1,999,623 generated decision points, including 546,418 set decisions and 1,453,205 wait decisions before snapshot-level exclusions. After excluding cases where the focal train's current track circuit cannot be determined, the final snapshot table contains 1,996,572 usable decision snapshots.</w:t>
      </w:r>
    </w:p>
    <w:p>
      <w:r>
        <w:t>Each snapshot contains sample metadata, candidate actions, reward fields, nested graph state, event tokens, schedule outlook and special-case flags. The final canonical file is ordered by corrected episode index and position. The final split contains 1,472,064 training snapshots, 186,145 validation snapshots and 338,363 test snapshots. The split is time-based and episode-local, with training before 2024-02-01, validation before 2024-03-01 and testing from 2024-03-01 onward.</w:t>
      </w:r>
    </w:p>
    <w:p>
      <w:pPr>
        <w:pStyle w:val="Heading1"/>
      </w:pPr>
      <w:r>
        <w:t>4. MDP Reconstruction</w:t>
      </w:r>
    </w:p>
    <w:p>
      <w:pPr>
        <w:pStyle w:val="Heading2"/>
      </w:pPr>
      <w:r>
        <w:t>4.1 Decision point definition</w:t>
      </w:r>
    </w:p>
    <w:p>
      <w:r>
        <w:t xml:space="preserve">A decision point is defined as </w:t>
      </w:r>
      <w:r>
        <w:rPr>
          <w:rFonts w:ascii="Consolas" w:hAnsi="Consolas"/>
          <w:sz w:val="20"/>
        </w:rPr>
        <w:t>(focal_train, focal_signal, t)</w:t>
      </w:r>
      <w:r>
        <w:t xml:space="preserve">. It asks whether a route should be set for the focal train from the focal signal at time </w:t>
      </w:r>
      <w:r>
        <w:rPr>
          <w:rFonts w:ascii="Consolas" w:hAnsi="Consolas"/>
          <w:sz w:val="20"/>
        </w:rPr>
        <w:t>t</w:t>
      </w:r>
      <w:r>
        <w:t>, or whether the appropriate action is to wait. Set decision points are generated from observed Panel Request events. Wait decision points are generated from approach events where a train enters the approach horizon of a relevant signal and no corresponding Panel Request occurs within the configured short look-ahead window.</w:t>
      </w:r>
    </w:p>
    <w:p>
      <w:pPr>
        <w:pStyle w:val="Heading2"/>
      </w:pPr>
      <w:r>
        <w:t>4.2 Dynamic action set</w:t>
      </w:r>
    </w:p>
    <w:p>
      <w:r>
        <w:t>The action set is:</w:t>
      </w:r>
    </w:p>
    <w:p>
      <w:pPr>
        <w:pStyle w:val="ManuscriptCode"/>
        <w:shd w:fill="F4F6F9"/>
      </w:pPr>
      <w:r>
        <w:t>A_t = {wait} union {(focal_train, R) | R in candidates(focal_train, focal_signal, t)}.</w:t>
      </w:r>
    </w:p>
    <w:p>
      <w:r>
        <w:t xml:space="preserve">Action index 0 always denotes wait. Route-setting actions are indexed from 1 to </w:t>
      </w:r>
      <w:r>
        <w:rPr>
          <w:rFonts w:ascii="Consolas" w:hAnsi="Consolas"/>
          <w:sz w:val="20"/>
        </w:rPr>
        <w:t>K</w:t>
      </w:r>
      <w:r>
        <w:t xml:space="preserve">, where </w:t>
      </w:r>
      <w:r>
        <w:rPr>
          <w:rFonts w:ascii="Consolas" w:hAnsi="Consolas"/>
          <w:sz w:val="20"/>
        </w:rPr>
        <w:t>K</w:t>
      </w:r>
      <w:r>
        <w:t xml:space="preserve"> is the number of candidate routes. Candidate routes are generated from static route definitions and time-local operational context. The route must start from the focal signal, direction consistency is applied when inferable, and routes already set for the same train are excluded. Planned platform information is used as a soft ordering signal rather than as a hard filter.</w:t>
      </w:r>
    </w:p>
    <w:p>
      <w:r>
        <w:t>This design avoids fixed global route classification. The model scores only the routes that are feasible at a given decision point, plus the wait action.</w:t>
      </w:r>
    </w:p>
    <w:p>
      <w:pPr>
        <w:pStyle w:val="Heading2"/>
      </w:pPr>
      <w:r>
        <w:t>4.3 State representation and leakage control</w:t>
      </w:r>
    </w:p>
    <w:p>
      <w:r>
        <w:t>The model state includes a local heterogeneous graph, a recent event sequence, schedule outlook and special-case flags. The graph is centred on the focal train's current track circuit, not the focal signal. This design prevents the focal signal from being embedded as an answer-like state feature. Exactly one train node is marked as focal; focal signal and focal route markers are forbidden.</w:t>
      </w:r>
    </w:p>
    <w:p>
      <w:r>
        <w:t>The event sequence contains the most recent TD tokens before the decision time. Schedule outlook uses planned information only. Reward intermediates, chosen action labels, future realised outcomes and answer-like fields are banned from state. Leakage audits check this separation directly.</w:t>
      </w:r>
    </w:p>
    <w:p>
      <w:pPr>
        <w:pStyle w:val="Heading2"/>
      </w:pPr>
      <w:r>
        <w:t>4.4 Reward design</w:t>
      </w:r>
    </w:p>
    <w:p>
      <w:r>
        <w:t>The reward combines delay, throughput, headway and waiting components:</w:t>
      </w:r>
    </w:p>
    <w:p>
      <w:pPr>
        <w:pStyle w:val="ManuscriptCode"/>
        <w:shd w:fill="F4F6F9"/>
      </w:pPr>
      <w:r>
        <w:t>r_total = 1.0 r_delay + 0.5 r_throughput + 1.0 r_headway + 0.3 r_wait.</w:t>
      </w:r>
    </w:p>
    <w:p>
      <w:r>
        <w:rPr>
          <w:rFonts w:ascii="Consolas" w:hAnsi="Consolas"/>
          <w:sz w:val="20"/>
        </w:rPr>
        <w:t>r_delay</w:t>
      </w:r>
      <w:r>
        <w:t xml:space="preserve"> is based on realised delay change, clipped to 30 minutes, scaled into minutes and weighted by an approach-distance causal gate. </w:t>
      </w:r>
      <w:r>
        <w:rPr>
          <w:rFonts w:ascii="Consolas" w:hAnsi="Consolas"/>
          <w:sz w:val="20"/>
        </w:rPr>
        <w:t>r_throughput</w:t>
      </w:r>
      <w:r>
        <w:t xml:space="preserve"> rewards route requests that were used and penalises unused or cancelled requests. </w:t>
      </w:r>
      <w:r>
        <w:rPr>
          <w:rFonts w:ascii="Consolas" w:hAnsi="Consolas"/>
          <w:sz w:val="20"/>
        </w:rPr>
        <w:t>r_headway</w:t>
      </w:r>
      <w:r>
        <w:t xml:space="preserve"> penalises measured headways below the empirical threshold of 147 seconds. </w:t>
      </w:r>
      <w:r>
        <w:rPr>
          <w:rFonts w:ascii="Consolas" w:hAnsi="Consolas"/>
          <w:sz w:val="20"/>
        </w:rPr>
        <w:t>r_wait</w:t>
      </w:r>
      <w:r>
        <w:t xml:space="preserve"> applies a fixed raw penalty to wait actions. For wait decisions, headway and throughput components are zero, while delay and wait components remain applicable.</w:t>
      </w:r>
    </w:p>
    <w:p>
      <w:r>
        <w:t>Reward construction uses hindsight information, which is valid for return calculation. The same variables are forbidden from state input.</w:t>
      </w:r>
    </w:p>
    <w:p>
      <w:pPr>
        <w:pStyle w:val="Heading2"/>
      </w:pPr>
      <w:r>
        <w:t>4.5 Episode construction</w:t>
      </w:r>
    </w:p>
    <w:p>
      <w:r>
        <w:t>Episodes represent time-local passages of a train through the Derby workstation. A critical data issue was identified in early episode construction: train identifiers can be reused across months, which caused cross-month episodes and split leakage. The corrected procedure splits by focal train, a two-hour gap threshold and train/validation/test boundaries. This produces time-local episodes and prevents transitions from crossing split boundaries.</w:t>
      </w:r>
    </w:p>
    <w:p>
      <w:pPr>
        <w:pStyle w:val="Heading1"/>
      </w:pPr>
      <w:r>
        <w:t>5. Model and Training Method</w:t>
      </w:r>
    </w:p>
    <w:p>
      <w:pPr>
        <w:pStyle w:val="Heading2"/>
      </w:pPr>
      <w:r>
        <w:t>5.1 Neural architecture</w:t>
      </w:r>
    </w:p>
    <w:p>
      <w:r>
        <w:t>The model has three representation branches. A heterogeneous graph transformer encodes track, signal, route and train nodes. A transformer sequence encoder processes recent TD event tokens. A fusion module combines graph summaries, the focal-train embedding, event-sequence summaries, schedule context, special flags and candidate-set size into a state embedding.</w:t>
      </w:r>
    </w:p>
    <w:p>
      <w:r>
        <w:t>The Q-network is action-structured. For each route candidate, it combines the focal-train embedding, route embedding and fused state embedding. The wait action is scored by a separate MLP using the focal train, event summary and fused state. Invalid padded actions are masked.</w:t>
      </w:r>
    </w:p>
    <w:p>
      <w:r>
        <w:t>Two auxiliary heads support representation learning. The route head predicts the historical route among candidates for set decisions. The time head predicts a calibrated five-bucket lead-time label. A separate priority head is not used; priority is represented through the Q-values assigned to wait and set actions across competing decision points.</w:t>
      </w:r>
    </w:p>
    <w:p>
      <w:pPr>
        <w:pStyle w:val="Heading2"/>
      </w:pPr>
      <w:r>
        <w:t>5.2 Conservative offline RL</w:t>
      </w:r>
    </w:p>
    <w:p>
      <w:r>
        <w:t>The main training objective is Conservative Q-Learning:</w:t>
      </w:r>
    </w:p>
    <w:p>
      <w:pPr>
        <w:pStyle w:val="ManuscriptCode"/>
        <w:shd w:fill="F4F6F9"/>
      </w:pPr>
      <w:r>
        <w:t>L_CQL = L_TD + alpha L_cons, alpha = 5.0, gamma = 0.95.</w:t>
      </w:r>
    </w:p>
    <w:p>
      <w:r>
        <w:t>The TD target uses the target network's maximum Q-value for the observed next state, with bootstrapping disabled for terminal transitions. The conservative term penalises high Q-values over the valid action set relative to the demonstrated action. This discourages overconfident values for poorly supported actions.</w:t>
      </w:r>
    </w:p>
    <w:p>
      <w:r>
        <w:t>Training follows three phases. Phase A trains the encoder and auxiliary heads. Phase B freezes the encoder and trains the Q-function with CQL. Phase C jointly trains CQL and auxiliary losses. The optimiser is AdamW with warmup-to-cosine scheduling, gradient clipping and Polyak target updates.</w:t>
      </w:r>
    </w:p>
    <w:p>
      <w:pPr>
        <w:pStyle w:val="Heading2"/>
      </w:pPr>
      <w:r>
        <w:t>5.3 Streaming transition loader</w:t>
      </w:r>
    </w:p>
    <w:p>
      <w:r>
        <w:t xml:space="preserve">The dataset is too large and nested for inefficient row-wise loading. The final loader streams from the canonical snapshot file, where adjacent rows in the same episode define </w:t>
      </w:r>
      <w:r>
        <w:rPr>
          <w:rFonts w:ascii="Consolas" w:hAnsi="Consolas"/>
          <w:sz w:val="20"/>
        </w:rPr>
        <w:t>(s, s')</w:t>
      </w:r>
      <w:r>
        <w:t>. It performs block shuffling and approximate stratified sampling by operational case. This design enables full-dataset training without materialising all transitions in memory.</w:t>
      </w:r>
    </w:p>
    <w:p>
      <w:pPr>
        <w:pStyle w:val="Heading1"/>
      </w:pPr>
      <w:r>
        <w:t>6. Experimental Design</w:t>
      </w:r>
    </w:p>
    <w:p>
      <w:pPr>
        <w:pStyle w:val="Heading2"/>
      </w:pPr>
      <w:r>
        <w:t>6.1 Data validity checks</w:t>
      </w:r>
    </w:p>
    <w:p>
      <w:r>
        <w:t>The first experiment layer verifies the dataset before interpreting model performance. The checks include snapshot construction audits, split leakage checks, banned-field leakage scans, temporal-order checks and baseline shortcut analysis. These checks are necessary because high validation accuracy could otherwise be caused by answer leakage, candidate ordering or future information.</w:t>
      </w:r>
    </w:p>
    <w:p>
      <w:pPr>
        <w:pStyle w:val="Heading2"/>
      </w:pPr>
      <w:r>
        <w:t>6.2 Model training and sanity gates</w:t>
      </w:r>
    </w:p>
    <w:p>
      <w:r>
        <w:t>The Stage 5 sanity run trains on approximately 50,000 samples per epoch with seed 42. It is used to verify the training loop, representation learning, Q-value stability and phase gates. The full Stage 6 training is planned for seeds 42, 43 and 44 on the full training set.</w:t>
      </w:r>
    </w:p>
    <w:p>
      <w:pPr>
        <w:pStyle w:val="Heading2"/>
      </w:pPr>
      <w:r>
        <w:t>6.3 Baselines</w:t>
      </w:r>
    </w:p>
    <w:p>
      <w:r>
        <w:t>The final evaluation should include:</w:t>
      </w:r>
    </w:p>
    <w:p>
      <w:pPr>
        <w:pStyle w:val="ListNumber"/>
      </w:pPr>
      <w:r>
        <w:t>random valid action;</w:t>
      </w:r>
    </w:p>
    <w:p>
      <w:pPr>
        <w:pStyle w:val="ListNumber"/>
      </w:pPr>
      <w:r>
        <w:t>first-come-first-served or timetable-rule baseline;</w:t>
      </w:r>
    </w:p>
    <w:p>
      <w:pPr>
        <w:pStyle w:val="ListNumber"/>
      </w:pPr>
      <w:r>
        <w:t>flat behavioural cloning MLP;</w:t>
      </w:r>
    </w:p>
    <w:p>
      <w:pPr>
        <w:pStyle w:val="ListNumber"/>
      </w:pPr>
      <w:r>
        <w:t>structured behavioural cloning;</w:t>
      </w:r>
    </w:p>
    <w:p>
      <w:pPr>
        <w:pStyle w:val="ListNumber"/>
      </w:pPr>
      <w:r>
        <w:t>CQL without special flags;</w:t>
      </w:r>
    </w:p>
    <w:p>
      <w:pPr>
        <w:pStyle w:val="ListNumber"/>
      </w:pPr>
      <w:r>
        <w:t>full CQL model.</w:t>
      </w:r>
    </w:p>
    <w:p>
      <w:r>
        <w:t>All baselines should use the same time split and candidate action sets.</w:t>
      </w:r>
    </w:p>
    <w:p>
      <w:pPr>
        <w:pStyle w:val="Heading2"/>
      </w:pPr>
      <w:r>
        <w:t>6.4 Metrics</w:t>
      </w:r>
    </w:p>
    <w:p>
      <w:r>
        <w:t>The first metric group measures behavioural agreement: action top-1 agreement, route accuracy on set decisions, wait/set F1 and timing bucket accuracy. The second group measures stratified performance across late train, advance routing, call-on, platform deviation, priority competition, unusual train identifier and trivial cases. The third group will measure operational value through counterfactual evaluation, including reward delta, delay component, headway component and divergent-unsafe rate.</w:t>
      </w:r>
    </w:p>
    <w:p>
      <w:pPr>
        <w:pStyle w:val="Heading1"/>
      </w:pPr>
      <w:r>
        <w:t>7. Preliminary Results</w:t>
      </w:r>
    </w:p>
    <w:p>
      <w:pPr>
        <w:pStyle w:val="Heading2"/>
      </w:pPr>
      <w:r>
        <w:t>7.1 Data reconstruction</w:t>
      </w:r>
    </w:p>
    <w:p>
      <w:r>
        <w:t>The pipeline builds 1,996,572 usable decision snapshots. The build summary records 3,051 skipped samples with no determinable focal train track circuit and zero snapshot audit failures in the sampled build audit. The final canonical snapshot file includes corrected episode labels, rewards, split labels and patched lateness and platform-deviation features.</w:t>
      </w:r>
    </w:p>
    <w:p>
      <w:pPr>
        <w:pStyle w:val="Heading2"/>
      </w:pPr>
      <w:r>
        <w:t>7.2 Reward and split summary</w:t>
      </w:r>
    </w:p>
    <w:p>
      <w:r>
        <w:t>The generated decision table contains 1,999,623 decisions, with 546,418 set decisions and 1,453,205 wait decisions. The reward distribution has mean -0.098 and standard deviation 0.481, with component means of -0.002 for delay, 0.136 for throughput, -0.013 for headway and -0.218 for wait. Feature coverage is incomplete but operationally meaningful: route outcome is available for all set decisions, headway for 527,494 decisions, delay change for 128,697 decisions and approach distance for 261,178 decisions.</w:t>
      </w:r>
    </w:p>
    <w:p>
      <w:pPr>
        <w:pStyle w:val="Heading2"/>
      </w:pPr>
      <w:r>
        <w:t>7.3 Leakage audit</w:t>
      </w:r>
    </w:p>
    <w:p>
      <w:r>
        <w:t>The leakage audit excludes direct answer fields, reward intermediates and forbidden focal markers from the model state. A separate baseline analysis indicates that high route accuracy is not explained by trivial candidate position baselines. This supports the interpretation that the model learns state-to-decision structure rather than exploiting a shortcut.</w:t>
      </w:r>
    </w:p>
    <w:p>
      <w:pPr>
        <w:pStyle w:val="Heading2"/>
      </w:pPr>
      <w:r>
        <w:t>7.4 Sanity training</w:t>
      </w:r>
    </w:p>
    <w:p>
      <w:r>
        <w:t>The Stage 5 sanity run passes the predefined gates. Phase A reaches validation route accuracy 0.728 and time accuracy 0.408. Phase B reaches validation action top-1 agreement 0.867 with bounded Q-values. Phase C reaches validation action top-1 agreement 0.946, with Q-values remaining below the predefined bound and without NaN failures. Losses decrease and auxiliary performance remains stable during joint training.</w:t>
      </w:r>
    </w:p>
    <w:p>
      <w:r>
        <w:t>This result should be interpreted as a sanity result, not a final operational claim. It shows that the pipeline and model can learn the historical behaviour distribution. It does not prove improvement over signallers.</w:t>
      </w:r>
    </w:p>
    <w:p>
      <w:pPr>
        <w:pStyle w:val="Heading1"/>
      </w:pPr>
      <w:r>
        <w:t>8. Discussion</w:t>
      </w:r>
    </w:p>
    <w:p>
      <w:r>
        <w:t>The current evidence supports three conclusions. First, live railway operational feeds can be transformed into a traceable decision dataset suitable for offline reinforcement learning. This is a non-trivial contribution because acquisition, decoding, storage, decision reconstruction and leakage control all affect the validity of the final learning task.</w:t>
      </w:r>
    </w:p>
    <w:p>
      <w:r>
        <w:t>Second, route setting can be represented as a dynamic-action MDP. The wait action and feasible route-setting actions are placed in the same action set, which allows timing and route choice to be learned jointly. This formulation better matches signaller practice than a fixed global classifier.</w:t>
      </w:r>
    </w:p>
    <w:p>
      <w:r>
        <w:t>Third, the graph-sequence architecture can learn historical route-setting behaviour under a conservative offline RL training regime. The sanity result indicates that the task is highly learnable. This is consistent with the operational structure of routine route setting, where timetable intent and local infrastructure strongly constrain many actions.</w:t>
      </w:r>
    </w:p>
    <w:p>
      <w:r>
        <w:t>Several limitations remain. The current result is not yet a full three-seed evaluation. Baselines are pending. Counterfactual operational evaluation is pending. Some reward components have incomplete coverage, particularly delay-change and approach-distance features. Platform-deviation detection is conservative because route-to-platform mapping is available only for a subset of routes. The current dataset covers the Derby workstation, so transfer to other signalling areas would require new local decoding and infrastructure mapping.</w:t>
      </w:r>
    </w:p>
    <w:p>
      <w:r>
        <w:t>The most important next step is the Replicate-and-Improve evaluation. If the model only imitates signallers, the paper remains a strong system and modelling contribution. If the model can identify divergent actions with positive counterfactual reward and low divergent-unsafe rates, the paper can make a stronger claim about operational decision improvement.</w:t>
      </w:r>
    </w:p>
    <w:p>
      <w:pPr>
        <w:pStyle w:val="Heading1"/>
      </w:pPr>
      <w:r>
        <w:t>9. Conclusion</w:t>
      </w:r>
    </w:p>
    <w:p>
      <w:r>
        <w:t>This paper presents RailRL, an end-to-end framework for explainable offline reinforcement learning in railway route-setting decision support. The framework connects live operational data acquisition with leak-safe MDP reconstruction, structured-action Conservative Q-Learning and a planned multi-level explanation stack. On 14 months of Derby workstation data, the current pipeline constructs nearly two million usable snapshots and passes data validity, leakage and sanity-training checks. These results support the feasibility of traceable offline RL for railway route-setting behaviour modelling. Final claims about improvement over historical signaller behaviour require the pending full-data multi-seed training, baseline comparison and counterfactual operational evaluation.</w:t>
      </w:r>
    </w:p>
    <w:p>
      <w:pPr>
        <w:pStyle w:val="Heading1"/>
      </w:pPr>
      <w:r>
        <w:t>Declarations</w:t>
      </w:r>
    </w:p>
    <w:p>
      <w:pPr>
        <w:pStyle w:val="Heading2"/>
      </w:pPr>
      <w:r>
        <w:t>Data availability</w:t>
      </w:r>
    </w:p>
    <w:p>
      <w:r>
        <w:t>The raw operational feeds are obtained from Network Rail Open Data sources and local acquisition records. Processed research artefacts are stored within the RailRL project workspace. Public release of processed data may be restricted by licensing, operational sensitivity and data provenance considerations. A final submission should provide a precise data availability statement after confirming what can be shared.</w:t>
      </w:r>
    </w:p>
    <w:p>
      <w:pPr>
        <w:pStyle w:val="Heading2"/>
      </w:pPr>
      <w:r>
        <w:t>Code availability</w:t>
      </w:r>
    </w:p>
    <w:p>
      <w:r>
        <w:t>The implementation is maintained in the RailRL v2 project repository. A final submission should identify which scripts, trained checkpoints and derived artefacts can be archived or shared.</w:t>
      </w:r>
    </w:p>
    <w:p>
      <w:pPr>
        <w:pStyle w:val="Heading2"/>
      </w:pPr>
      <w:r>
        <w:t>Funding</w:t>
      </w:r>
    </w:p>
    <w:p>
      <w:r>
        <w:t>[To be completed by the author.]</w:t>
      </w:r>
    </w:p>
    <w:p>
      <w:pPr>
        <w:pStyle w:val="Heading2"/>
      </w:pPr>
      <w:r>
        <w:t>Competing interests</w:t>
      </w:r>
    </w:p>
    <w:p>
      <w:r>
        <w:t>The author declares no competing interests, subject to final confirmation.</w:t>
      </w:r>
    </w:p>
    <w:p>
      <w:pPr>
        <w:pStyle w:val="Heading2"/>
      </w:pPr>
      <w:r>
        <w:t>Author contributions</w:t>
      </w:r>
    </w:p>
    <w:p>
      <w:r>
        <w:t>[To be completed using CRediT roles.]</w:t>
      </w:r>
    </w:p>
    <w:p>
      <w:pPr>
        <w:pStyle w:val="Heading2"/>
      </w:pPr>
      <w:r>
        <w:t>AI-assisted writing disclosure</w:t>
      </w:r>
    </w:p>
    <w:p>
      <w:r>
        <w:t>This draft was prepared with AI-assisted writing support under author direction. The author remains responsible for the accuracy of all claims, the verification of citations and the final manuscript content.</w:t>
      </w:r>
    </w:p>
    <w:p>
      <w:pPr>
        <w:pStyle w:val="Heading1"/>
      </w:pPr>
      <w:r>
        <w:t>References to verify</w:t>
      </w:r>
    </w:p>
    <w:p>
      <w:r>
        <w:t>[1] Q. Fu and J. M. Easton, "Understanding data quality: Ensuring data quality by design in the rail industry," 2017 IEEE International Conference on Big Data, 2017.</w:t>
      </w:r>
    </w:p>
    <w:p>
      <w:r>
        <w:t>[2] M. Mora-Cantallops, S. Sanchez-Alonso, E. Garcia-Barriocanal, and M.-A. Sicilia, "Traceability for Trustworthy AI: A Review of Models and Tools," Big Data and Cognitive Computing, 2021.</w:t>
      </w:r>
    </w:p>
    <w:p>
      <w:r>
        <w:t>[3] D. Golightly and M. S. Young, "Local knowledge in rail signalling and balancing trade-offs," Applied Ergonomics, 2022.</w:t>
      </w:r>
    </w:p>
    <w:p>
      <w:r>
        <w:t>[4] J. Tornquist Krasemann, "Computational decision-support for railway traffic management and associated configuration challenges: An experimental study," Journal of Rail Transport Planning &amp; Management, 2015.</w:t>
      </w:r>
    </w:p>
    <w:p>
      <w:r>
        <w:t>[5] J. Perez-Cerrolaza et al., "Artificial Intelligence for Safety-Critical Systems in Industrial and Transportation Domains: A Survey," ACM Computing Surveys, 2024.</w:t>
      </w:r>
    </w:p>
    <w:p>
      <w:r>
        <w:t>[6] J. Wiggerthale and C. Reich, "Explainable Machine Learning in Critical Decision Systems: Ensuring Safe Application and Correctness," AI, 2024.</w:t>
      </w:r>
    </w:p>
    <w:p>
      <w:r>
        <w:t>[7] Network Rail, "Network Rail Open Data Feeds," official web resource.</w:t>
      </w:r>
    </w:p>
    <w:p>
      <w:r>
        <w:t>[8] Open Rail Data Wiki, "TD - Train Describer Messages."</w:t>
      </w:r>
    </w:p>
    <w:p>
      <w:r>
        <w:t>[9] Open Rail Data Wiki, "Train Movements."</w:t>
      </w:r>
    </w:p>
    <w:p>
      <w:r>
        <w:t>[10] Open Rail Data Wiki, "VSTP."</w:t>
      </w:r>
    </w:p>
    <w:p>
      <w:r>
        <w:t>[11] A. Kumar, A. Zhou, G. Tucker, and S. Levine, "Conservative Q-Learning for Offline Reinforcement Learning," NeurIPS, 2020.</w:t>
      </w:r>
    </w:p>
    <w:p>
      <w:r>
        <w:t>[12] Z. Hu et al., "Heterogeneous Graph Transformer," WWW, 2020.</w:t>
      </w:r>
    </w:p>
    <w:p>
      <w:pPr>
        <w:pStyle w:val="Heading1"/>
      </w:pPr>
      <w:r>
        <w:t>Tables and figures to add before submission</w:t>
      </w:r>
    </w:p>
    <w:p>
      <w:r>
        <w:t>Table 1. Dataset construction and split statistics.</w:t>
      </w:r>
    </w:p>
    <w:p>
      <w:r>
        <w:t>Table 2. Baseline and model comparison over three seeds.</w:t>
      </w:r>
    </w:p>
    <w:p>
      <w:r>
        <w:t>Table 3. Stratified performance by operational case.</w:t>
      </w:r>
    </w:p>
    <w:p>
      <w:r>
        <w:t>Table 4. Replicate-and-Improve counterfactual decomposition.</w:t>
      </w:r>
    </w:p>
    <w:p>
      <w:r>
        <w:t>Figure 1. End-to-end RailRL pipeline.</w:t>
      </w:r>
    </w:p>
    <w:p>
      <w:r>
        <w:t>Figure 2. Dynamic route-setting action formulation.</w:t>
      </w:r>
    </w:p>
    <w:p>
      <w:r>
        <w:t>Figure 3. HGT + event-transformer + per-action Q-network architecture.</w:t>
      </w:r>
    </w:p>
    <w:p>
      <w:r>
        <w:t>Figure 4. Leakage audit and data repair summary.</w:t>
      </w:r>
    </w:p>
    <w:p>
      <w:r>
        <w:t>Figure 5. Final training and baseline comparison.</w:t>
      </w:r>
    </w:p>
    <w:p>
      <w:r>
        <w:t>Figure 6. Explainability case study.</w:t>
      </w:r>
    </w:p>
    <w:p>
      <w:pPr>
        <w:pStyle w:val="Heading1"/>
      </w:pPr>
      <w:r>
        <w:t>Internal quality note</w:t>
      </w:r>
    </w:p>
    <w:p>
      <w:r>
        <w:t>This draft follows an IMRaD-style applied AI structure. It is intentionally conservative about claims. The strongest current contribution is the traceable end-to-end system and leak-safe MDP reconstruction. The strongest future contribution depends on Stage 8 operational improvement evidence.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RailRL manuscript draft v0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76" w:lineRule="auto" w:before="0"/>
      <w:contextualSpacing/>
    </w:pPr>
    <w:rPr>
      <w:rFonts w:asciiTheme="majorHAnsi" w:eastAsiaTheme="majorEastAsia" w:hAnsiTheme="majorHAnsi" w:cstheme="majorBidi" w:ascii="Calibri" w:hAnsi="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ind w:left="720" w:hanging="36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ind w:left="720" w:hanging="36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Code">
    <w:name w:val="Manuscript Code"/>
    <w:pPr>
      <w:spacing w:before="40" w:after="40" w:line="240" w:lineRule="auto"/>
      <w:ind w:left="360" w:right="216"/>
    </w:pPr>
    <w:rPr>
      <w:rFonts w:ascii="Consolas" w:hAnsi="Consolas"/>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