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Team Project Assignment #3</w:t>
      </w:r>
    </w:p>
    <w:p>
      <w:pPr>
        <w:spacing w:after="60"/>
        <w:jc w:val="center"/>
      </w:pPr>
      <w:r>
        <w:rPr>
          <w:b/>
          <w:bCs/>
          <w:color w:val="000000"/>
          <w:sz w:val="36"/>
          <w:szCs w:val="36"/>
        </w:rPr>
        <w:t xml:space="preserve">User &amp; Task Analysis</w:t>
      </w:r>
    </w:p>
    <w:p>
      <w:pPr>
        <w:spacing w:after="40"/>
        <w:jc w:val="center"/>
      </w:pPr>
      <w:r>
        <w:rPr>
          <w:i/>
          <w:iCs/>
          <w:color w:val="000000"/>
          <w:sz w:val="24"/>
          <w:szCs w:val="24"/>
        </w:rPr>
        <w:t xml:space="preserve">Mindy — Because Your Mind Matters</w:t>
      </w:r>
    </w:p>
    <w:p>
      <w:pPr>
        <w:spacing w:after="30"/>
        <w:jc w:val="center"/>
      </w:pPr>
      <w:r>
        <w:rPr>
          <w:color w:val="000000"/>
          <w:sz w:val="22"/>
          <w:szCs w:val="22"/>
        </w:rPr>
        <w:t xml:space="preserve">Kelompok 7 — HCI Term Project</w:t>
      </w:r>
    </w:p>
    <w:p>
      <w:pPr>
        <w:spacing w:after="200"/>
        <w:jc w:val="center"/>
      </w:pPr>
      <w:r>
        <w:rPr>
          <w:color w:val="000000"/>
          <w:sz w:val="20"/>
          <w:szCs w:val="20"/>
        </w:rPr>
        <w:t xml:space="preserve">Thomas Wiranata Putra · Felix Desandy · Ivan Yudhistira · Rifa Naftali Azka</w:t>
      </w:r>
    </w:p>
    <w:p>
      <w:pPr>
        <w:pStyle w:val="Heading1"/>
      </w:pPr>
      <w:r>
        <w:rPr>
          <w:b/>
          <w:bCs/>
          <w:color w:val="000000"/>
        </w:rPr>
        <w:t xml:space="preserve">1. Title</w:t>
      </w:r>
    </w:p>
    <w:p>
      <w:pPr>
        <w:spacing w:after="120" w:line="276"/>
        <w:jc w:val="both"/>
      </w:pPr>
      <w:r>
        <w:rPr>
          <w:b w:val="false"/>
          <w:bCs w:val="false"/>
          <w:i w:val="false"/>
          <w:iCs w:val="false"/>
          <w:color w:val="000000"/>
        </w:rPr>
        <w:t xml:space="preserve">Mindy — AI Mental Health Companion untuk mahasiswa dan young adult Indonesia (18–30 tahun), dengan maskot pinguin pendamping bernama Pip yang ditenagai Google Gemini 2.5 Flash. Mindy berperan sebagai pendamping emosional sehari-hari, bukan pengganti psikolog.</w:t>
      </w:r>
    </w:p>
    <w:p>
      <w:pPr>
        <w:pStyle w:val="Heading1"/>
      </w:pPr>
      <w:r>
        <w:rPr>
          <w:b/>
          <w:bCs/>
          <w:color w:val="000000"/>
        </w:rPr>
        <w:t xml:space="preserve">2. Problem</w:t>
      </w:r>
    </w:p>
    <w:p>
      <w:pPr>
        <w:spacing w:after="120" w:line="276"/>
        <w:jc w:val="both"/>
      </w:pPr>
      <w:r>
        <w:rPr>
          <w:b w:val="false"/>
          <w:bCs w:val="false"/>
          <w:i w:val="false"/>
          <w:iCs w:val="false"/>
          <w:color w:val="000000"/>
        </w:rPr>
        <w:t xml:space="preserve">Mahasiswa dan young adult Indonesia menghadapi tekanan mental yang tinggi, namun akses ke bantuan profesional masih terbatas. Berdasarkan data gathering pada TA02 (32 responden): 78% sering stres atau overthinking, 72% terkendala akses psikolog karena biaya atau waktu, dan 68% menilai aplikasi sejenis terlalu generik serta tidak berbahasa Indonesia.</w:t>
      </w:r>
    </w:p>
    <w:p>
      <w:pPr>
        <w:spacing w:after="120" w:line="276"/>
        <w:jc w:val="both"/>
      </w:pPr>
      <w:r>
        <w:rPr>
          <w:b w:val="false"/>
          <w:bCs w:val="false"/>
          <w:i w:val="false"/>
          <w:iCs w:val="false"/>
          <w:color w:val="000000"/>
        </w:rPr>
        <w:t xml:space="preserve">Mindy menjawab masalah tersebut sebagai tempat aman untuk mencatat mood, bercerita dengan Pip kapan saja, menenangkan diri melalui latihan napas, serta melihat pola emosi — seluruhnya dalam Bahasa Indonesia, gratis, dengan antarmuka lembut yang menenangkan dan tetap mengarahkan pengguna ke tenaga profesional bila diperlukan.</w:t>
      </w:r>
    </w:p>
    <w:p>
      <w:pPr>
        <w:pStyle w:val="Heading1"/>
      </w:pPr>
      <w:r>
        <w:rPr>
          <w:b/>
          <w:bCs/>
          <w:color w:val="000000"/>
        </w:rPr>
        <w:t xml:space="preserve">3. Users</w:t>
      </w:r>
    </w:p>
    <w:p>
      <w:pPr>
        <w:spacing w:after="120" w:line="276"/>
        <w:jc w:val="left"/>
      </w:pPr>
      <w:r>
        <w:rPr>
          <w:b w:val="false"/>
          <w:bCs w:val="false"/>
          <w:i w:val="false"/>
          <w:iCs w:val="false"/>
          <w:color w:val="000000"/>
        </w:rPr>
        <w:t xml:space="preserve">Seluruh stakeholder pada PRD TA02 diperiksa untuk menentukan siapa yang berinteraksi langsung dengan sistem (Users) dan siapa yang merupakan stakeholder pendukung (tidak langsung).</w:t>
      </w:r>
    </w:p>
    <w:p>
      <w:pPr>
        <w:pStyle w:val="Heading2"/>
      </w:pPr>
      <w:r>
        <w:rPr>
          <w:b/>
          <w:bCs/>
          <w:color w:val="000000"/>
        </w:rPr>
        <w:t xml:space="preserve">3.1 Pemetaan Stakeholder menjadi User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700"/>
        <w:gridCol w:w="2860"/>
        <w:gridCol w:w="2800"/>
      </w:tblGrid>
      <w:tr>
        <w:tc>
          <w:tcPr>
            <w:tcW w:type="dxa" w:w="3700"/>
            <w:shd w:fill="E8E8E8" w:val="clear"/>
            <w:tcMar>
              <w:top w:type="dxa" w:w="60"/>
              <w:left w:type="dxa" w:w="100"/>
              <w:bottom w:type="dxa" w:w="60"/>
              <w:right w:type="dxa" w:w="100"/>
            </w:tcMar>
          </w:tcPr>
          <w:p>
            <w:r>
              <w:rPr>
                <w:b/>
                <w:bCs/>
                <w:color w:val="000000"/>
                <w:sz w:val="20"/>
                <w:szCs w:val="20"/>
              </w:rPr>
              <w:t xml:space="preserve">Stakeholder</w:t>
            </w:r>
          </w:p>
        </w:tc>
        <w:tc>
          <w:tcPr>
            <w:tcW w:type="dxa" w:w="2860"/>
            <w:shd w:fill="E8E8E8" w:val="clear"/>
            <w:tcMar>
              <w:top w:type="dxa" w:w="60"/>
              <w:left w:type="dxa" w:w="100"/>
              <w:bottom w:type="dxa" w:w="60"/>
              <w:right w:type="dxa" w:w="100"/>
            </w:tcMar>
          </w:tcPr>
          <w:p>
            <w:r>
              <w:rPr>
                <w:b/>
                <w:bCs/>
                <w:color w:val="000000"/>
                <w:sz w:val="20"/>
                <w:szCs w:val="20"/>
              </w:rPr>
              <w:t xml:space="preserve">Interaksi Langsung</w:t>
            </w:r>
          </w:p>
        </w:tc>
        <w:tc>
          <w:tcPr>
            <w:tcW w:type="dxa" w:w="2800"/>
            <w:shd w:fill="E8E8E8" w:val="clear"/>
            <w:tcMar>
              <w:top w:type="dxa" w:w="60"/>
              <w:left w:type="dxa" w:w="100"/>
              <w:bottom w:type="dxa" w:w="60"/>
              <w:right w:type="dxa" w:w="100"/>
            </w:tcMar>
          </w:tcPr>
          <w:p>
            <w:r>
              <w:rPr>
                <w:b/>
                <w:bCs/>
                <w:color w:val="000000"/>
                <w:sz w:val="20"/>
                <w:szCs w:val="20"/>
              </w:rPr>
              <w:t xml:space="preserve">Klasifikasi</w:t>
            </w:r>
          </w:p>
        </w:tc>
      </w:tr>
      <w:tr>
        <w:tc>
          <w:tcPr>
            <w:tcW w:type="dxa" w:w="3700"/>
            <w:tcMar>
              <w:top w:type="dxa" w:w="60"/>
              <w:left w:type="dxa" w:w="100"/>
              <w:bottom w:type="dxa" w:w="60"/>
              <w:right w:type="dxa" w:w="100"/>
            </w:tcMar>
          </w:tcPr>
          <w:p>
            <w:r>
              <w:rPr>
                <w:b w:val="false"/>
                <w:bCs w:val="false"/>
                <w:color w:val="000000"/>
                <w:sz w:val="20"/>
                <w:szCs w:val="20"/>
              </w:rPr>
              <w:t xml:space="preserve">Mahasiswa / young adult pengguna</w:t>
            </w:r>
          </w:p>
        </w:tc>
        <w:tc>
          <w:tcPr>
            <w:tcW w:type="dxa" w:w="2860"/>
            <w:tcMar>
              <w:top w:type="dxa" w:w="60"/>
              <w:left w:type="dxa" w:w="100"/>
              <w:bottom w:type="dxa" w:w="60"/>
              <w:right w:type="dxa" w:w="100"/>
            </w:tcMar>
          </w:tcPr>
          <w:p>
            <w:r>
              <w:rPr>
                <w:b w:val="false"/>
                <w:bCs w:val="false"/>
                <w:color w:val="000000"/>
                <w:sz w:val="20"/>
                <w:szCs w:val="20"/>
              </w:rPr>
              <w:t xml:space="preserve">Ya</w:t>
            </w:r>
          </w:p>
        </w:tc>
        <w:tc>
          <w:tcPr>
            <w:tcW w:type="dxa" w:w="2800"/>
            <w:tcMar>
              <w:top w:type="dxa" w:w="60"/>
              <w:left w:type="dxa" w:w="100"/>
              <w:bottom w:type="dxa" w:w="60"/>
              <w:right w:type="dxa" w:w="100"/>
            </w:tcMar>
          </w:tcPr>
          <w:p>
            <w:r>
              <w:rPr>
                <w:b w:val="false"/>
                <w:bCs w:val="false"/>
                <w:color w:val="000000"/>
                <w:sz w:val="20"/>
                <w:szCs w:val="20"/>
              </w:rPr>
              <w:t xml:space="preserve">User (Primary)</w:t>
            </w:r>
          </w:p>
        </w:tc>
      </w:tr>
      <w:tr>
        <w:tc>
          <w:tcPr>
            <w:tcW w:type="dxa" w:w="3700"/>
            <w:tcMar>
              <w:top w:type="dxa" w:w="60"/>
              <w:left w:type="dxa" w:w="100"/>
              <w:bottom w:type="dxa" w:w="60"/>
              <w:right w:type="dxa" w:w="100"/>
            </w:tcMar>
          </w:tcPr>
          <w:p>
            <w:r>
              <w:rPr>
                <w:b w:val="false"/>
                <w:bCs w:val="false"/>
                <w:color w:val="000000"/>
                <w:sz w:val="20"/>
                <w:szCs w:val="20"/>
              </w:rPr>
              <w:t xml:space="preserve">Pengguna kasual (cek quote saja)</w:t>
            </w:r>
          </w:p>
        </w:tc>
        <w:tc>
          <w:tcPr>
            <w:tcW w:type="dxa" w:w="2860"/>
            <w:tcMar>
              <w:top w:type="dxa" w:w="60"/>
              <w:left w:type="dxa" w:w="100"/>
              <w:bottom w:type="dxa" w:w="60"/>
              <w:right w:type="dxa" w:w="100"/>
            </w:tcMar>
          </w:tcPr>
          <w:p>
            <w:r>
              <w:rPr>
                <w:b w:val="false"/>
                <w:bCs w:val="false"/>
                <w:color w:val="000000"/>
                <w:sz w:val="20"/>
                <w:szCs w:val="20"/>
              </w:rPr>
              <w:t xml:space="preserve">Ya</w:t>
            </w:r>
          </w:p>
        </w:tc>
        <w:tc>
          <w:tcPr>
            <w:tcW w:type="dxa" w:w="2800"/>
            <w:tcMar>
              <w:top w:type="dxa" w:w="60"/>
              <w:left w:type="dxa" w:w="100"/>
              <w:bottom w:type="dxa" w:w="60"/>
              <w:right w:type="dxa" w:w="100"/>
            </w:tcMar>
          </w:tcPr>
          <w:p>
            <w:r>
              <w:rPr>
                <w:b w:val="false"/>
                <w:bCs w:val="false"/>
                <w:color w:val="000000"/>
                <w:sz w:val="20"/>
                <w:szCs w:val="20"/>
              </w:rPr>
              <w:t xml:space="preserve">User (Secondary)</w:t>
            </w:r>
          </w:p>
        </w:tc>
      </w:tr>
      <w:tr>
        <w:tc>
          <w:tcPr>
            <w:tcW w:type="dxa" w:w="3700"/>
            <w:tcMar>
              <w:top w:type="dxa" w:w="60"/>
              <w:left w:type="dxa" w:w="100"/>
              <w:bottom w:type="dxa" w:w="60"/>
              <w:right w:type="dxa" w:w="100"/>
            </w:tcMar>
          </w:tcPr>
          <w:p>
            <w:r>
              <w:rPr>
                <w:b w:val="false"/>
                <w:bCs w:val="false"/>
                <w:color w:val="000000"/>
                <w:sz w:val="20"/>
                <w:szCs w:val="20"/>
              </w:rPr>
              <w:t xml:space="preserve">Tim pengembang / admin konten</w:t>
            </w:r>
          </w:p>
        </w:tc>
        <w:tc>
          <w:tcPr>
            <w:tcW w:type="dxa" w:w="2860"/>
            <w:tcMar>
              <w:top w:type="dxa" w:w="60"/>
              <w:left w:type="dxa" w:w="100"/>
              <w:bottom w:type="dxa" w:w="60"/>
              <w:right w:type="dxa" w:w="100"/>
            </w:tcMar>
          </w:tcPr>
          <w:p>
            <w:r>
              <w:rPr>
                <w:b w:val="false"/>
                <w:bCs w:val="false"/>
                <w:color w:val="000000"/>
                <w:sz w:val="20"/>
                <w:szCs w:val="20"/>
              </w:rPr>
              <w:t xml:space="preserve">Ya</w:t>
            </w:r>
          </w:p>
        </w:tc>
        <w:tc>
          <w:tcPr>
            <w:tcW w:type="dxa" w:w="2800"/>
            <w:tcMar>
              <w:top w:type="dxa" w:w="60"/>
              <w:left w:type="dxa" w:w="100"/>
              <w:bottom w:type="dxa" w:w="60"/>
              <w:right w:type="dxa" w:w="100"/>
            </w:tcMar>
          </w:tcPr>
          <w:p>
            <w:r>
              <w:rPr>
                <w:b w:val="false"/>
                <w:bCs w:val="false"/>
                <w:color w:val="000000"/>
                <w:sz w:val="20"/>
                <w:szCs w:val="20"/>
              </w:rPr>
              <w:t xml:space="preserve">User (Admin)</w:t>
            </w:r>
          </w:p>
        </w:tc>
      </w:tr>
      <w:tr>
        <w:tc>
          <w:tcPr>
            <w:tcW w:type="dxa" w:w="3700"/>
            <w:tcMar>
              <w:top w:type="dxa" w:w="60"/>
              <w:left w:type="dxa" w:w="100"/>
              <w:bottom w:type="dxa" w:w="60"/>
              <w:right w:type="dxa" w:w="100"/>
            </w:tcMar>
          </w:tcPr>
          <w:p>
            <w:r>
              <w:rPr>
                <w:b w:val="false"/>
                <w:bCs w:val="false"/>
                <w:color w:val="000000"/>
                <w:sz w:val="20"/>
                <w:szCs w:val="20"/>
              </w:rPr>
              <w:t xml:space="preserve">Pip / Gemini AI</w:t>
            </w:r>
          </w:p>
        </w:tc>
        <w:tc>
          <w:tcPr>
            <w:tcW w:type="dxa" w:w="2860"/>
            <w:tcMar>
              <w:top w:type="dxa" w:w="60"/>
              <w:left w:type="dxa" w:w="100"/>
              <w:bottom w:type="dxa" w:w="60"/>
              <w:right w:type="dxa" w:w="100"/>
            </w:tcMar>
          </w:tcPr>
          <w:p>
            <w:r>
              <w:rPr>
                <w:b w:val="false"/>
                <w:bCs w:val="false"/>
                <w:color w:val="000000"/>
                <w:sz w:val="20"/>
                <w:szCs w:val="20"/>
              </w:rPr>
              <w:t xml:space="preserve">Ya (otomatis)</w:t>
            </w:r>
          </w:p>
        </w:tc>
        <w:tc>
          <w:tcPr>
            <w:tcW w:type="dxa" w:w="2800"/>
            <w:tcMar>
              <w:top w:type="dxa" w:w="60"/>
              <w:left w:type="dxa" w:w="100"/>
              <w:bottom w:type="dxa" w:w="60"/>
              <w:right w:type="dxa" w:w="100"/>
            </w:tcMar>
          </w:tcPr>
          <w:p>
            <w:r>
              <w:rPr>
                <w:b w:val="false"/>
                <w:bCs w:val="false"/>
                <w:color w:val="000000"/>
                <w:sz w:val="20"/>
                <w:szCs w:val="20"/>
              </w:rPr>
              <w:t xml:space="preserve">Aktor Sistem</w:t>
            </w:r>
          </w:p>
        </w:tc>
      </w:tr>
      <w:tr>
        <w:tc>
          <w:tcPr>
            <w:tcW w:type="dxa" w:w="3700"/>
            <w:tcMar>
              <w:top w:type="dxa" w:w="60"/>
              <w:left w:type="dxa" w:w="100"/>
              <w:bottom w:type="dxa" w:w="60"/>
              <w:right w:type="dxa" w:w="100"/>
            </w:tcMar>
          </w:tcPr>
          <w:p>
            <w:r>
              <w:rPr>
                <w:b w:val="false"/>
                <w:bCs w:val="false"/>
                <w:color w:val="000000"/>
                <w:sz w:val="20"/>
                <w:szCs w:val="20"/>
              </w:rPr>
              <w:t xml:space="preserve">Psikolog &amp; layanan hotline</w:t>
            </w:r>
          </w:p>
        </w:tc>
        <w:tc>
          <w:tcPr>
            <w:tcW w:type="dxa" w:w="2860"/>
            <w:tcMar>
              <w:top w:type="dxa" w:w="60"/>
              <w:left w:type="dxa" w:w="100"/>
              <w:bottom w:type="dxa" w:w="60"/>
              <w:right w:type="dxa" w:w="100"/>
            </w:tcMar>
          </w:tcPr>
          <w:p>
            <w:r>
              <w:rPr>
                <w:b w:val="false"/>
                <w:bCs w:val="false"/>
                <w:color w:val="000000"/>
                <w:sz w:val="20"/>
                <w:szCs w:val="20"/>
              </w:rPr>
              <w:t xml:space="preserve">Tidak</w:t>
            </w:r>
          </w:p>
        </w:tc>
        <w:tc>
          <w:tcPr>
            <w:tcW w:type="dxa" w:w="2800"/>
            <w:tcMar>
              <w:top w:type="dxa" w:w="60"/>
              <w:left w:type="dxa" w:w="100"/>
              <w:bottom w:type="dxa" w:w="60"/>
              <w:right w:type="dxa" w:w="100"/>
            </w:tcMar>
          </w:tcPr>
          <w:p>
            <w:r>
              <w:rPr>
                <w:b w:val="false"/>
                <w:bCs w:val="false"/>
                <w:color w:val="000000"/>
                <w:sz w:val="20"/>
                <w:szCs w:val="20"/>
              </w:rPr>
              <w:t xml:space="preserve">Stakeholder tidak langsung</w:t>
            </w:r>
          </w:p>
        </w:tc>
      </w:tr>
      <w:tr>
        <w:tc>
          <w:tcPr>
            <w:tcW w:type="dxa" w:w="3700"/>
            <w:tcMar>
              <w:top w:type="dxa" w:w="60"/>
              <w:left w:type="dxa" w:w="100"/>
              <w:bottom w:type="dxa" w:w="60"/>
              <w:right w:type="dxa" w:w="100"/>
            </w:tcMar>
          </w:tcPr>
          <w:p>
            <w:r>
              <w:rPr>
                <w:b w:val="false"/>
                <w:bCs w:val="false"/>
                <w:color w:val="000000"/>
                <w:sz w:val="20"/>
                <w:szCs w:val="20"/>
              </w:rPr>
              <w:t xml:space="preserve">Regulator (UU PDP No. 27/2022)</w:t>
            </w:r>
          </w:p>
        </w:tc>
        <w:tc>
          <w:tcPr>
            <w:tcW w:type="dxa" w:w="2860"/>
            <w:tcMar>
              <w:top w:type="dxa" w:w="60"/>
              <w:left w:type="dxa" w:w="100"/>
              <w:bottom w:type="dxa" w:w="60"/>
              <w:right w:type="dxa" w:w="100"/>
            </w:tcMar>
          </w:tcPr>
          <w:p>
            <w:r>
              <w:rPr>
                <w:b w:val="false"/>
                <w:bCs w:val="false"/>
                <w:color w:val="000000"/>
                <w:sz w:val="20"/>
                <w:szCs w:val="20"/>
              </w:rPr>
              <w:t xml:space="preserve">Tidak</w:t>
            </w:r>
          </w:p>
        </w:tc>
        <w:tc>
          <w:tcPr>
            <w:tcW w:type="dxa" w:w="2800"/>
            <w:tcMar>
              <w:top w:type="dxa" w:w="60"/>
              <w:left w:type="dxa" w:w="100"/>
              <w:bottom w:type="dxa" w:w="60"/>
              <w:right w:type="dxa" w:w="100"/>
            </w:tcMar>
          </w:tcPr>
          <w:p>
            <w:r>
              <w:rPr>
                <w:b w:val="false"/>
                <w:bCs w:val="false"/>
                <w:color w:val="000000"/>
                <w:sz w:val="20"/>
                <w:szCs w:val="20"/>
              </w:rPr>
              <w:t xml:space="preserve">Stakeholder tidak langsung</w:t>
            </w:r>
          </w:p>
        </w:tc>
      </w:tr>
    </w:tbl>
    <w:p>
      <w:pPr>
        <w:spacing w:after="80"/>
      </w:pPr>
    </w:p>
    <w:p>
      <w:pPr>
        <w:pStyle w:val="Heading2"/>
      </w:pPr>
      <w:r>
        <w:rPr>
          <w:b/>
          <w:bCs/>
          <w:color w:val="000000"/>
        </w:rPr>
        <w:t xml:space="preserve">3.2 Deskripsi User Class</w:t>
      </w:r>
    </w:p>
    <w:p>
      <w:pPr>
        <w:spacing w:after="120" w:line="276"/>
        <w:jc w:val="left"/>
      </w:pPr>
      <w:r>
        <w:rPr>
          <w:b/>
          <w:bCs/>
          <w:i w:val="false"/>
          <w:iCs w:val="false"/>
          <w:color w:val="000000"/>
        </w:rPr>
        <w:t xml:space="preserve">A. Primary User — Active Wellbeing Seeker</w:t>
      </w:r>
    </w:p>
    <w:p>
      <w:pPr>
        <w:spacing w:after="120" w:line="276"/>
        <w:jc w:val="both"/>
      </w:pPr>
      <w:r>
        <w:rPr>
          <w:b w:val="false"/>
          <w:bCs w:val="false"/>
          <w:i w:val="false"/>
          <w:iCs w:val="false"/>
          <w:color w:val="000000"/>
        </w:rPr>
        <w:t xml:space="preserve">Mahasiswa atau fresh-graduate berusia 18–30 tahun yang aktif mengelola kondisi emosinya. Terbiasa menggunakan smartphone, membutuhkan privasi, dan sering merasa cemas, lelah, atau kesepian. Menggunakan hampir seluruh fitur inti: Mood Check-In, Chat Pip, Breathe, dan MindMap. Diwakili persona Maya, Daniel, Sarah, dan Bayu.</w:t>
      </w:r>
    </w:p>
    <w:p>
      <w:pPr>
        <w:spacing w:after="120" w:line="276"/>
        <w:jc w:val="left"/>
      </w:pPr>
      <w:r>
        <w:rPr>
          <w:b/>
          <w:bCs/>
          <w:i w:val="false"/>
          <w:iCs w:val="false"/>
          <w:color w:val="000000"/>
        </w:rPr>
        <w:t xml:space="preserve">B. Secondary User — Casual User</w:t>
      </w:r>
    </w:p>
    <w:p>
      <w:pPr>
        <w:spacing w:after="120" w:line="276"/>
        <w:jc w:val="both"/>
      </w:pPr>
      <w:r>
        <w:rPr>
          <w:b w:val="false"/>
          <w:bCs w:val="false"/>
          <w:i w:val="false"/>
          <w:iCs w:val="false"/>
          <w:color w:val="000000"/>
        </w:rPr>
        <w:t xml:space="preserve">Pengguna ringan yang hanya menginginkan dorongan positif harian tanpa komitmen tracking. Cukup membuka Daily Boost atau Wisdom of the Day. Diwakili persona Nadia.</w:t>
      </w:r>
    </w:p>
    <w:p>
      <w:pPr>
        <w:spacing w:after="120" w:line="276"/>
        <w:jc w:val="left"/>
      </w:pPr>
      <w:r>
        <w:rPr>
          <w:b/>
          <w:bCs/>
          <w:i w:val="false"/>
          <w:iCs w:val="false"/>
          <w:color w:val="000000"/>
        </w:rPr>
        <w:t xml:space="preserve">C. Admin User — Content &amp; System Maintainer</w:t>
      </w:r>
    </w:p>
    <w:p>
      <w:pPr>
        <w:spacing w:after="120" w:line="276"/>
        <w:jc w:val="both"/>
      </w:pPr>
      <w:r>
        <w:rPr>
          <w:b w:val="false"/>
          <w:bCs w:val="false"/>
          <w:i w:val="false"/>
          <w:iCs w:val="false"/>
          <w:color w:val="000000"/>
        </w:rPr>
        <w:t xml:space="preserve">Tim pengembang yang memelihara konten afirmasi dan wisdom, mengatur prompt engineering Pip, serta menjaga keamanan data sesuai UU PDP No. 27/2022. Tidak terlihat oleh end-user, namun menjamin sistem berjalan benar dan aman.</w:t>
      </w:r>
    </w:p>
    <w:p>
      <w:pPr>
        <w:spacing w:after="120" w:line="276"/>
        <w:jc w:val="left"/>
      </w:pPr>
      <w:r>
        <w:rPr>
          <w:b/>
          <w:bCs/>
          <w:i w:val="false"/>
          <w:iCs w:val="false"/>
          <w:color w:val="000000"/>
        </w:rPr>
        <w:t xml:space="preserve">Aktor Sistem — Pip (Gemini 2.5 Flash)</w:t>
      </w:r>
    </w:p>
    <w:p>
      <w:pPr>
        <w:spacing w:after="120" w:line="276"/>
        <w:jc w:val="both"/>
      </w:pPr>
      <w:r>
        <w:rPr>
          <w:b w:val="false"/>
          <w:bCs w:val="false"/>
          <w:i w:val="false"/>
          <w:iCs w:val="false"/>
          <w:color w:val="000000"/>
        </w:rPr>
        <w:t xml:space="preserve">Aktor non-manusia yang merespons percakapan secara kontekstual, mendeteksi emosi serta sinyal krisis, lalu memicu rujukan hotline atau saran latihan napas.</w:t>
      </w:r>
    </w:p>
    <w:p>
      <w:pPr>
        <w:pStyle w:val="Heading1"/>
      </w:pPr>
      <w:r>
        <w:rPr>
          <w:b/>
          <w:bCs/>
          <w:color w:val="000000"/>
        </w:rPr>
        <w:t xml:space="preserve">4. Tasks</w:t>
      </w:r>
    </w:p>
    <w:p>
      <w:pPr>
        <w:spacing w:after="120" w:line="276"/>
        <w:jc w:val="left"/>
      </w:pPr>
      <w:r>
        <w:rPr>
          <w:b w:val="false"/>
          <w:bCs w:val="false"/>
          <w:i w:val="false"/>
          <w:iCs w:val="false"/>
          <w:color w:val="000000"/>
        </w:rPr>
        <w:t xml:space="preserve">Setiap user memiliki goal, lalu diturunkan menjadi minimal lima task untuk mencapai goal tersebut.</w:t>
      </w:r>
    </w:p>
    <w:p>
      <w:pPr>
        <w:pStyle w:val="Heading2"/>
      </w:pPr>
      <w:r>
        <w:rPr>
          <w:b/>
          <w:bCs/>
          <w:color w:val="000000"/>
        </w:rPr>
        <w:t xml:space="preserve">4.1 Primary User (Active Wellbeing Seeker)</w:t>
      </w:r>
    </w:p>
    <w:p>
      <w:pPr>
        <w:spacing w:after="120" w:line="276"/>
        <w:jc w:val="left"/>
      </w:pPr>
      <w:r>
        <w:rPr>
          <w:b/>
          <w:bCs/>
          <w:i w:val="false"/>
          <w:iCs w:val="false"/>
          <w:color w:val="000000"/>
        </w:rPr>
        <w:t xml:space="preserve">Goal: Memahami, mengelola, dan menstabilkan kondisi emosional sehari-hari secara mandiri.</w:t>
      </w:r>
    </w:p>
    <w:p>
      <w:pPr>
        <w:pStyle w:val="ListParagraph"/>
        <w:numPr>
          <w:ilvl w:val="0"/>
          <w:numId w:val="2"/>
        </w:numPr>
        <w:spacing w:after="60" w:line="276"/>
      </w:pPr>
      <w:r>
        <w:rPr>
          <w:color w:val="000000"/>
        </w:rPr>
        <w:t xml:space="preserve">T1 — Membuat akun atau masuk agar data tersimpan secara personal.</w:t>
      </w:r>
    </w:p>
    <w:p>
      <w:pPr>
        <w:pStyle w:val="ListParagraph"/>
        <w:numPr>
          <w:ilvl w:val="0"/>
          <w:numId w:val="2"/>
        </w:numPr>
        <w:spacing w:after="60" w:line="276"/>
      </w:pPr>
      <w:r>
        <w:rPr>
          <w:color w:val="000000"/>
        </w:rPr>
        <w:t xml:space="preserve">T2 — Mencatat mood harian melalui emoji, tag pemicu, dan catatan singkat (Mood Check-In).</w:t>
      </w:r>
    </w:p>
    <w:p>
      <w:pPr>
        <w:pStyle w:val="ListParagraph"/>
        <w:numPr>
          <w:ilvl w:val="0"/>
          <w:numId w:val="2"/>
        </w:numPr>
        <w:spacing w:after="60" w:line="276"/>
      </w:pPr>
      <w:r>
        <w:rPr>
          <w:color w:val="000000"/>
        </w:rPr>
        <w:t xml:space="preserve">T3 — Bercerita dengan Pip secara multi-turn untuk melepaskan beban dan mendapat validasi emosi.</w:t>
      </w:r>
    </w:p>
    <w:p>
      <w:pPr>
        <w:pStyle w:val="ListParagraph"/>
        <w:numPr>
          <w:ilvl w:val="0"/>
          <w:numId w:val="2"/>
        </w:numPr>
        <w:spacing w:after="60" w:line="276"/>
      </w:pPr>
      <w:r>
        <w:rPr>
          <w:color w:val="000000"/>
        </w:rPr>
        <w:t xml:space="preserve">T4 — Melakukan latihan napas terpandu saat cemas, mengikuti irama Tarik–Tahan–Hembuskan.</w:t>
      </w:r>
    </w:p>
    <w:p>
      <w:pPr>
        <w:pStyle w:val="ListParagraph"/>
        <w:numPr>
          <w:ilvl w:val="0"/>
          <w:numId w:val="2"/>
        </w:numPr>
        <w:spacing w:after="60" w:line="276"/>
      </w:pPr>
      <w:r>
        <w:rPr>
          <w:color w:val="000000"/>
        </w:rPr>
        <w:t xml:space="preserve">T5 — Melihat tren mood mingguan atau bulanan melalui grafik dan breakdown emosi (MindMap).</w:t>
      </w:r>
    </w:p>
    <w:p>
      <w:pPr>
        <w:pStyle w:val="ListParagraph"/>
        <w:numPr>
          <w:ilvl w:val="0"/>
          <w:numId w:val="2"/>
        </w:numPr>
        <w:spacing w:after="60" w:line="276"/>
      </w:pPr>
      <w:r>
        <w:rPr>
          <w:color w:val="000000"/>
        </w:rPr>
        <w:t xml:space="preserve">T6 — Membaca Daily Boost berupa afirmasi yang relevan dengan mood terakhir.</w:t>
      </w:r>
    </w:p>
    <w:p>
      <w:pPr>
        <w:pStyle w:val="ListParagraph"/>
        <w:numPr>
          <w:ilvl w:val="0"/>
          <w:numId w:val="2"/>
        </w:numPr>
        <w:spacing w:after="60" w:line="276"/>
      </w:pPr>
      <w:r>
        <w:rPr>
          <w:color w:val="000000"/>
        </w:rPr>
        <w:t xml:space="preserve">T7 — Mengelola profil dan privasi (edit profil, notifikasi, ekspor atau hapus data, logout).</w:t>
      </w:r>
    </w:p>
    <w:p>
      <w:pPr>
        <w:pStyle w:val="Heading2"/>
      </w:pPr>
      <w:r>
        <w:rPr>
          <w:b/>
          <w:bCs/>
          <w:color w:val="000000"/>
        </w:rPr>
        <w:t xml:space="preserve">4.2 Secondary User (Casual User)</w:t>
      </w:r>
    </w:p>
    <w:p>
      <w:pPr>
        <w:spacing w:after="120" w:line="276"/>
        <w:jc w:val="left"/>
      </w:pPr>
      <w:r>
        <w:rPr>
          <w:b/>
          <w:bCs/>
          <w:i w:val="false"/>
          <w:iCs w:val="false"/>
          <w:color w:val="000000"/>
        </w:rPr>
        <w:t xml:space="preserve">Goal: Mendapat dorongan emosional positif singkat tanpa beban penggunaan rutin.</w:t>
      </w:r>
    </w:p>
    <w:p>
      <w:pPr>
        <w:pStyle w:val="ListParagraph"/>
        <w:numPr>
          <w:ilvl w:val="0"/>
          <w:numId w:val="3"/>
        </w:numPr>
        <w:spacing w:after="60" w:line="276"/>
      </w:pPr>
      <w:r>
        <w:rPr>
          <w:color w:val="000000"/>
        </w:rPr>
        <w:t xml:space="preserve">T1 — Membuka aplikasi dan melihat Daily Boost di halaman Home.</w:t>
      </w:r>
    </w:p>
    <w:p>
      <w:pPr>
        <w:pStyle w:val="ListParagraph"/>
        <w:numPr>
          <w:ilvl w:val="0"/>
          <w:numId w:val="3"/>
        </w:numPr>
        <w:spacing w:after="60" w:line="276"/>
      </w:pPr>
      <w:r>
        <w:rPr>
          <w:color w:val="000000"/>
        </w:rPr>
        <w:t xml:space="preserve">T2 — Membaca Wisdom of the Day sebagai inspirasi pagi.</w:t>
      </w:r>
    </w:p>
    <w:p>
      <w:pPr>
        <w:pStyle w:val="ListParagraph"/>
        <w:numPr>
          <w:ilvl w:val="0"/>
          <w:numId w:val="3"/>
        </w:numPr>
        <w:spacing w:after="60" w:line="276"/>
      </w:pPr>
      <w:r>
        <w:rPr>
          <w:color w:val="000000"/>
        </w:rPr>
        <w:t xml:space="preserve">T3 — Menyaring kutipan berdasarkan kategori (Mindfulness, Self Love, Resilience).</w:t>
      </w:r>
    </w:p>
    <w:p>
      <w:pPr>
        <w:pStyle w:val="ListParagraph"/>
        <w:numPr>
          <w:ilvl w:val="0"/>
          <w:numId w:val="3"/>
        </w:numPr>
        <w:spacing w:after="60" w:line="276"/>
      </w:pPr>
      <w:r>
        <w:rPr>
          <w:color w:val="000000"/>
        </w:rPr>
        <w:t xml:space="preserve">T4 — Menyukai atau menyimpan kutipan favorit.</w:t>
      </w:r>
    </w:p>
    <w:p>
      <w:pPr>
        <w:pStyle w:val="ListParagraph"/>
        <w:numPr>
          <w:ilvl w:val="0"/>
          <w:numId w:val="3"/>
        </w:numPr>
        <w:spacing w:after="60" w:line="276"/>
      </w:pPr>
      <w:r>
        <w:rPr>
          <w:color w:val="000000"/>
        </w:rPr>
        <w:t xml:space="preserve">T5 — Membuka koleksi tematik (Night Calm, Morning Energy, Confidence, Mindfulness).</w:t>
      </w:r>
    </w:p>
    <w:p>
      <w:pPr>
        <w:pStyle w:val="ListParagraph"/>
        <w:numPr>
          <w:ilvl w:val="0"/>
          <w:numId w:val="3"/>
        </w:numPr>
        <w:spacing w:after="60" w:line="276"/>
      </w:pPr>
      <w:r>
        <w:rPr>
          <w:color w:val="000000"/>
        </w:rPr>
        <w:t xml:space="preserve">T6 — Meminta kutipan baru ketika membutuhkan lebih banyak.</w:t>
      </w:r>
    </w:p>
    <w:p>
      <w:pPr>
        <w:pStyle w:val="Heading2"/>
      </w:pPr>
      <w:r>
        <w:rPr>
          <w:b/>
          <w:bCs/>
          <w:color w:val="000000"/>
        </w:rPr>
        <w:t xml:space="preserve">4.3 Admin User (Content &amp; System Maintainer)</w:t>
      </w:r>
    </w:p>
    <w:p>
      <w:pPr>
        <w:spacing w:after="120" w:line="276"/>
        <w:jc w:val="left"/>
      </w:pPr>
      <w:r>
        <w:rPr>
          <w:b/>
          <w:bCs/>
          <w:i w:val="false"/>
          <w:iCs w:val="false"/>
          <w:color w:val="000000"/>
        </w:rPr>
        <w:t xml:space="preserve">Goal: Menjaga konten tetap relevan, AI tetap aman, dan data pengguna terlindungi.</w:t>
      </w:r>
    </w:p>
    <w:p>
      <w:pPr>
        <w:pStyle w:val="ListParagraph"/>
        <w:numPr>
          <w:ilvl w:val="0"/>
          <w:numId w:val="4"/>
        </w:numPr>
        <w:spacing w:after="60" w:line="276"/>
      </w:pPr>
      <w:r>
        <w:rPr>
          <w:color w:val="000000"/>
        </w:rPr>
        <w:t xml:space="preserve">T1 — Mengelola konten afirmasi, wisdom, dan koleksi tematik.</w:t>
      </w:r>
    </w:p>
    <w:p>
      <w:pPr>
        <w:pStyle w:val="ListParagraph"/>
        <w:numPr>
          <w:ilvl w:val="0"/>
          <w:numId w:val="4"/>
        </w:numPr>
        <w:spacing w:after="60" w:line="276"/>
      </w:pPr>
      <w:r>
        <w:rPr>
          <w:color w:val="000000"/>
        </w:rPr>
        <w:t xml:space="preserve">T2 — Menyetel dan memperbarui prompt engineering Pip (persona serta batasan non-medis).</w:t>
      </w:r>
    </w:p>
    <w:p>
      <w:pPr>
        <w:pStyle w:val="ListParagraph"/>
        <w:numPr>
          <w:ilvl w:val="0"/>
          <w:numId w:val="4"/>
        </w:numPr>
        <w:spacing w:after="60" w:line="276"/>
      </w:pPr>
      <w:r>
        <w:rPr>
          <w:color w:val="000000"/>
        </w:rPr>
        <w:t xml:space="preserve">T3 — Memelihara protokol krisis (daftar kata kunci risiko dan nomor hotline).</w:t>
      </w:r>
    </w:p>
    <w:p>
      <w:pPr>
        <w:pStyle w:val="ListParagraph"/>
        <w:numPr>
          <w:ilvl w:val="0"/>
          <w:numId w:val="4"/>
        </w:numPr>
        <w:spacing w:after="60" w:line="276"/>
      </w:pPr>
      <w:r>
        <w:rPr>
          <w:color w:val="000000"/>
        </w:rPr>
        <w:t xml:space="preserve">T4 — Memantau keamanan data (enkripsi serta kepatuhan UU PDP).</w:t>
      </w:r>
    </w:p>
    <w:p>
      <w:pPr>
        <w:pStyle w:val="ListParagraph"/>
        <w:numPr>
          <w:ilvl w:val="0"/>
          <w:numId w:val="4"/>
        </w:numPr>
        <w:spacing w:after="60" w:line="276"/>
      </w:pPr>
      <w:r>
        <w:rPr>
          <w:color w:val="000000"/>
        </w:rPr>
        <w:t xml:space="preserve">T5 — Menangani permintaan ekspor atau hapus data pengguna.</w:t>
      </w:r>
    </w:p>
    <w:p>
      <w:pPr>
        <w:pStyle w:val="ListParagraph"/>
        <w:numPr>
          <w:ilvl w:val="0"/>
          <w:numId w:val="4"/>
        </w:numPr>
        <w:spacing w:after="60" w:line="276"/>
      </w:pPr>
      <w:r>
        <w:rPr>
          <w:color w:val="000000"/>
        </w:rPr>
        <w:t xml:space="preserve">T6 — Memantau kualitas respons dan error API (misalnya rate limit Gemini).</w:t>
      </w:r>
    </w:p>
    <w:p>
      <w:r>
        <w:br w:type="page"/>
      </w:r>
    </w:p>
    <w:p>
      <w:pPr>
        <w:pStyle w:val="Heading1"/>
      </w:pPr>
      <w:r>
        <w:rPr>
          <w:b/>
          <w:bCs/>
          <w:color w:val="000000"/>
        </w:rPr>
        <w:t xml:space="preserve">5. Use Case</w:t>
      </w:r>
    </w:p>
    <w:p>
      <w:pPr>
        <w:pStyle w:val="Heading2"/>
      </w:pPr>
      <w:r>
        <w:rPr>
          <w:b/>
          <w:bCs/>
          <w:color w:val="000000"/>
        </w:rPr>
        <w:t xml:space="preserve">5.1 Use Case Diagram</w:t>
      </w:r>
    </w:p>
    <w:p>
      <w:pPr>
        <w:spacing w:after="120"/>
        <w:jc w:val="center"/>
      </w:pPr>
      <w:r>
        <w:drawing>
          <wp:inline distT="0" distB="0" distL="0" distR="0">
            <wp:extent cx="4476750" cy="5924550"/>
            <wp:effectExtent t="0" r="0" b="0" l="0"/>
            <wp:docPr id="1" name="UseCaseDiagram" descr="Diagram use case aplikasi Mindy" title="Use Case Diagram Mi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924550"/>
                    </a:xfrm>
                    <a:prstGeom prst="rect">
                      <a:avLst/>
                    </a:prstGeom>
                  </pic:spPr>
                </pic:pic>
              </a:graphicData>
            </a:graphic>
          </wp:inline>
        </w:drawing>
      </w:r>
    </w:p>
    <w:p>
      <w:pPr>
        <w:spacing w:after="160"/>
        <w:jc w:val="center"/>
      </w:pPr>
      <w:r>
        <w:rPr>
          <w:i/>
          <w:iCs/>
          <w:color w:val="000000"/>
          <w:sz w:val="20"/>
          <w:szCs w:val="20"/>
        </w:rPr>
        <w:t xml:space="preserve">Gambar 1. Use Case Diagram Mindy</w:t>
      </w:r>
    </w:p>
    <w:p>
      <w:pPr>
        <w:pStyle w:val="Heading2"/>
      </w:pPr>
      <w:r>
        <w:rPr>
          <w:b/>
          <w:bCs/>
          <w:color w:val="000000"/>
        </w:rPr>
        <w:t xml:space="preserve">5.2 Use Case Description</w:t>
      </w:r>
    </w:p>
    <w:p>
      <w:pPr>
        <w:spacing w:after="60" w:before="160"/>
      </w:pPr>
      <w:r>
        <w:rPr>
          <w:b/>
          <w:bCs/>
          <w:color w:val="000000"/>
          <w:sz w:val="22"/>
          <w:szCs w:val="22"/>
        </w:rPr>
        <w:t xml:space="preserve">UC1 — Register / Login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Memiliki akun personal agar data tersimpan.</w:t>
            </w:r>
          </w:p>
        </w:tc>
      </w:tr>
      <w:tr>
        <w:tc>
          <w:tcPr>
            <w:tcW w:type="dxa" w:w="2400"/>
            <w:shd w:fill="F0F0F0" w:val="clear"/>
            <w:tcMar>
              <w:top w:type="dxa" w:w="50"/>
              <w:left w:type="dxa" w:w="100"/>
              <w:bottom w:type="dxa" w:w="50"/>
              <w:right w:type="dxa" w:w="100"/>
            </w:tcMar>
          </w:tcPr>
          <w:p>
            <w:r>
              <w:rPr>
                <w:b/>
                <w:bCs/>
                <w:color w:val="000000"/>
                <w:sz w:val="20"/>
                <w:szCs w:val="20"/>
              </w:rPr>
              <w:t xml:space="preserve">Precondition</w:t>
            </w:r>
          </w:p>
        </w:tc>
        <w:tc>
          <w:tcPr>
            <w:tcW w:type="dxa" w:w="6960"/>
            <w:tcMar>
              <w:top w:type="dxa" w:w="50"/>
              <w:left w:type="dxa" w:w="100"/>
              <w:bottom w:type="dxa" w:w="50"/>
              <w:right w:type="dxa" w:w="100"/>
            </w:tcMar>
          </w:tcPr>
          <w:p>
            <w:r>
              <w:rPr>
                <w:color w:val="000000"/>
                <w:sz w:val="20"/>
                <w:szCs w:val="20"/>
              </w:rPr>
              <w:t xml:space="preserve">Aplikasi terbuka di halaman Welcome.</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Pilih Get Started, isi nama, email, password (atau Google/Apple), sistem memvalidasi, akun dibuat, lalu diarahkan ke Home.</w:t>
            </w:r>
          </w:p>
        </w:tc>
      </w:tr>
      <w:tr>
        <w:tc>
          <w:tcPr>
            <w:tcW w:type="dxa" w:w="2400"/>
            <w:shd w:fill="F0F0F0" w:val="clear"/>
            <w:tcMar>
              <w:top w:type="dxa" w:w="50"/>
              <w:left w:type="dxa" w:w="100"/>
              <w:bottom w:type="dxa" w:w="50"/>
              <w:right w:type="dxa" w:w="100"/>
            </w:tcMar>
          </w:tcPr>
          <w:p>
            <w:r>
              <w:rPr>
                <w:b/>
                <w:bCs/>
                <w:color w:val="000000"/>
                <w:sz w:val="20"/>
                <w:szCs w:val="20"/>
              </w:rPr>
              <w:t xml:space="preserve">Alternative</w:t>
            </w:r>
          </w:p>
        </w:tc>
        <w:tc>
          <w:tcPr>
            <w:tcW w:type="dxa" w:w="6960"/>
            <w:tcMar>
              <w:top w:type="dxa" w:w="50"/>
              <w:left w:type="dxa" w:w="100"/>
              <w:bottom w:type="dxa" w:w="50"/>
              <w:right w:type="dxa" w:w="100"/>
            </w:tcMar>
          </w:tcPr>
          <w:p>
            <w:r>
              <w:rPr>
                <w:color w:val="000000"/>
                <w:sz w:val="20"/>
                <w:szCs w:val="20"/>
              </w:rPr>
              <w:t xml:space="preserve">Field kosong, email tidak valid, atau password kurang dari 6 karakter menampilkan pesan error inline.</w:t>
            </w:r>
          </w:p>
        </w:tc>
      </w:tr>
      <w:tr>
        <w:tc>
          <w:tcPr>
            <w:tcW w:type="dxa" w:w="2400"/>
            <w:shd w:fill="F0F0F0" w:val="clear"/>
            <w:tcMar>
              <w:top w:type="dxa" w:w="50"/>
              <w:left w:type="dxa" w:w="100"/>
              <w:bottom w:type="dxa" w:w="50"/>
              <w:right w:type="dxa" w:w="100"/>
            </w:tcMar>
          </w:tcPr>
          <w:p>
            <w:r>
              <w:rPr>
                <w:b/>
                <w:bCs/>
                <w:color w:val="000000"/>
                <w:sz w:val="20"/>
                <w:szCs w:val="20"/>
              </w:rPr>
              <w:t xml:space="preserve">Postcondition</w:t>
            </w:r>
          </w:p>
        </w:tc>
        <w:tc>
          <w:tcPr>
            <w:tcW w:type="dxa" w:w="6960"/>
            <w:tcMar>
              <w:top w:type="dxa" w:w="50"/>
              <w:left w:type="dxa" w:w="100"/>
              <w:bottom w:type="dxa" w:w="50"/>
              <w:right w:type="dxa" w:w="100"/>
            </w:tcMar>
          </w:tcPr>
          <w:p>
            <w:r>
              <w:rPr>
                <w:color w:val="000000"/>
                <w:sz w:val="20"/>
                <w:szCs w:val="20"/>
              </w:rPr>
              <w:t xml:space="preserve">Sesi aktif dan profil tersimpan.</w:t>
            </w:r>
          </w:p>
        </w:tc>
      </w:tr>
    </w:tbl>
    <w:p>
      <w:pPr>
        <w:spacing w:after="60" w:before="160"/>
      </w:pPr>
      <w:r>
        <w:rPr>
          <w:b/>
          <w:bCs/>
          <w:color w:val="000000"/>
          <w:sz w:val="22"/>
          <w:szCs w:val="22"/>
        </w:rPr>
        <w:t xml:space="preserve">UC2 — Mood Check-In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Mencatat perasaan harian.</w:t>
            </w:r>
          </w:p>
        </w:tc>
      </w:tr>
      <w:tr>
        <w:tc>
          <w:tcPr>
            <w:tcW w:type="dxa" w:w="2400"/>
            <w:shd w:fill="F0F0F0" w:val="clear"/>
            <w:tcMar>
              <w:top w:type="dxa" w:w="50"/>
              <w:left w:type="dxa" w:w="100"/>
              <w:bottom w:type="dxa" w:w="50"/>
              <w:right w:type="dxa" w:w="100"/>
            </w:tcMar>
          </w:tcPr>
          <w:p>
            <w:r>
              <w:rPr>
                <w:b/>
                <w:bCs/>
                <w:color w:val="000000"/>
                <w:sz w:val="20"/>
                <w:szCs w:val="20"/>
              </w:rPr>
              <w:t xml:space="preserve">Precondition</w:t>
            </w:r>
          </w:p>
        </w:tc>
        <w:tc>
          <w:tcPr>
            <w:tcW w:type="dxa" w:w="6960"/>
            <w:tcMar>
              <w:top w:type="dxa" w:w="50"/>
              <w:left w:type="dxa" w:w="100"/>
              <w:bottom w:type="dxa" w:w="50"/>
              <w:right w:type="dxa" w:w="100"/>
            </w:tcMar>
          </w:tcPr>
          <w:p>
            <w:r>
              <w:rPr>
                <w:color w:val="000000"/>
                <w:sz w:val="20"/>
                <w:szCs w:val="20"/>
              </w:rPr>
              <w:t xml:space="preserve">User sudah login.</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Mood Log, pilih emoji mood, pilih tag pemicu, tulis catatan opsional, tekan Save Check-In, data tersimpan dan kembali ke Home.</w:t>
            </w:r>
          </w:p>
        </w:tc>
      </w:tr>
      <w:tr>
        <w:tc>
          <w:tcPr>
            <w:tcW w:type="dxa" w:w="2400"/>
            <w:shd w:fill="F0F0F0" w:val="clear"/>
            <w:tcMar>
              <w:top w:type="dxa" w:w="50"/>
              <w:left w:type="dxa" w:w="100"/>
              <w:bottom w:type="dxa" w:w="50"/>
              <w:right w:type="dxa" w:w="100"/>
            </w:tcMar>
          </w:tcPr>
          <w:p>
            <w:r>
              <w:rPr>
                <w:b/>
                <w:bCs/>
                <w:color w:val="000000"/>
                <w:sz w:val="20"/>
                <w:szCs w:val="20"/>
              </w:rPr>
              <w:t xml:space="preserve">Alternative</w:t>
            </w:r>
          </w:p>
        </w:tc>
        <w:tc>
          <w:tcPr>
            <w:tcW w:type="dxa" w:w="6960"/>
            <w:tcMar>
              <w:top w:type="dxa" w:w="50"/>
              <w:left w:type="dxa" w:w="100"/>
              <w:bottom w:type="dxa" w:w="50"/>
              <w:right w:type="dxa" w:w="100"/>
            </w:tcMar>
          </w:tcPr>
          <w:p>
            <w:r>
              <w:rPr>
                <w:color w:val="000000"/>
                <w:sz w:val="20"/>
                <w:szCs w:val="20"/>
              </w:rPr>
              <w:t xml:space="preserve">Bila mood belum dipilih, tombol Save nonaktif.</w:t>
            </w:r>
          </w:p>
        </w:tc>
      </w:tr>
      <w:tr>
        <w:tc>
          <w:tcPr>
            <w:tcW w:type="dxa" w:w="2400"/>
            <w:shd w:fill="F0F0F0" w:val="clear"/>
            <w:tcMar>
              <w:top w:type="dxa" w:w="50"/>
              <w:left w:type="dxa" w:w="100"/>
              <w:bottom w:type="dxa" w:w="50"/>
              <w:right w:type="dxa" w:w="100"/>
            </w:tcMar>
          </w:tcPr>
          <w:p>
            <w:r>
              <w:rPr>
                <w:b/>
                <w:bCs/>
                <w:color w:val="000000"/>
                <w:sz w:val="20"/>
                <w:szCs w:val="20"/>
              </w:rPr>
              <w:t xml:space="preserve">Postcondition</w:t>
            </w:r>
          </w:p>
        </w:tc>
        <w:tc>
          <w:tcPr>
            <w:tcW w:type="dxa" w:w="6960"/>
            <w:tcMar>
              <w:top w:type="dxa" w:w="50"/>
              <w:left w:type="dxa" w:w="100"/>
              <w:bottom w:type="dxa" w:w="50"/>
              <w:right w:type="dxa" w:w="100"/>
            </w:tcMar>
          </w:tcPr>
          <w:p>
            <w:r>
              <w:rPr>
                <w:color w:val="000000"/>
                <w:sz w:val="20"/>
                <w:szCs w:val="20"/>
              </w:rPr>
              <w:t xml:space="preserve">Entri mood masuk ke log dan memengaruhi MindMap.</w:t>
            </w:r>
          </w:p>
        </w:tc>
      </w:tr>
    </w:tbl>
    <w:p>
      <w:pPr>
        <w:spacing w:after="60" w:before="160"/>
      </w:pPr>
      <w:r>
        <w:rPr>
          <w:b/>
          <w:bCs/>
          <w:color w:val="000000"/>
          <w:sz w:val="22"/>
          <w:szCs w:val="22"/>
        </w:rPr>
        <w:t xml:space="preserve">UC3 — Chat dengan Pip (include UC3a)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 Pip / Gemini</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Bercerita dan mendapat dukungan emosional.</w:t>
            </w:r>
          </w:p>
        </w:tc>
      </w:tr>
      <w:tr>
        <w:tc>
          <w:tcPr>
            <w:tcW w:type="dxa" w:w="2400"/>
            <w:shd w:fill="F0F0F0" w:val="clear"/>
            <w:tcMar>
              <w:top w:type="dxa" w:w="50"/>
              <w:left w:type="dxa" w:w="100"/>
              <w:bottom w:type="dxa" w:w="50"/>
              <w:right w:type="dxa" w:w="100"/>
            </w:tcMar>
          </w:tcPr>
          <w:p>
            <w:r>
              <w:rPr>
                <w:b/>
                <w:bCs/>
                <w:color w:val="000000"/>
                <w:sz w:val="20"/>
                <w:szCs w:val="20"/>
              </w:rPr>
              <w:t xml:space="preserve">Precondition</w:t>
            </w:r>
          </w:p>
        </w:tc>
        <w:tc>
          <w:tcPr>
            <w:tcW w:type="dxa" w:w="6960"/>
            <w:tcMar>
              <w:top w:type="dxa" w:w="50"/>
              <w:left w:type="dxa" w:w="100"/>
              <w:bottom w:type="dxa" w:w="50"/>
              <w:right w:type="dxa" w:w="100"/>
            </w:tcMar>
          </w:tcPr>
          <w:p>
            <w:r>
              <w:rPr>
                <w:color w:val="000000"/>
                <w:sz w:val="20"/>
                <w:szCs w:val="20"/>
              </w:rPr>
              <w:t xml:space="preserve">User login dan koneksi internet tersedia.</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Chat, ketik pesan atau pilih quick-reply, Pip merespons hangat dengan validasi dan pertanyaan terbuka, percakapan berlanjut dengan konteks sesi.</w:t>
            </w:r>
          </w:p>
        </w:tc>
      </w:tr>
      <w:tr>
        <w:tc>
          <w:tcPr>
            <w:tcW w:type="dxa" w:w="2400"/>
            <w:shd w:fill="F0F0F0" w:val="clear"/>
            <w:tcMar>
              <w:top w:type="dxa" w:w="50"/>
              <w:left w:type="dxa" w:w="100"/>
              <w:bottom w:type="dxa" w:w="50"/>
              <w:right w:type="dxa" w:w="100"/>
            </w:tcMar>
          </w:tcPr>
          <w:p>
            <w:r>
              <w:rPr>
                <w:b/>
                <w:bCs/>
                <w:color w:val="000000"/>
                <w:sz w:val="20"/>
                <w:szCs w:val="20"/>
              </w:rPr>
              <w:t xml:space="preserve">Alternative</w:t>
            </w:r>
          </w:p>
        </w:tc>
        <w:tc>
          <w:tcPr>
            <w:tcW w:type="dxa" w:w="6960"/>
            <w:tcMar>
              <w:top w:type="dxa" w:w="50"/>
              <w:left w:type="dxa" w:w="100"/>
              <w:bottom w:type="dxa" w:w="50"/>
              <w:right w:type="dxa" w:w="100"/>
            </w:tcMar>
          </w:tcPr>
          <w:p>
            <w:r>
              <w:rPr>
                <w:color w:val="000000"/>
                <w:sz w:val="20"/>
                <w:szCs w:val="20"/>
              </w:rPr>
              <w:t xml:space="preserve">Bila API limit atau koneksi gagal, Pip menampilkan pesan untuk menunggu atau mencoba lagi.</w:t>
            </w:r>
          </w:p>
        </w:tc>
      </w:tr>
      <w:tr>
        <w:tc>
          <w:tcPr>
            <w:tcW w:type="dxa" w:w="2400"/>
            <w:shd w:fill="F0F0F0" w:val="clear"/>
            <w:tcMar>
              <w:top w:type="dxa" w:w="50"/>
              <w:left w:type="dxa" w:w="100"/>
              <w:bottom w:type="dxa" w:w="50"/>
              <w:right w:type="dxa" w:w="100"/>
            </w:tcMar>
          </w:tcPr>
          <w:p>
            <w:r>
              <w:rPr>
                <w:b/>
                <w:bCs/>
                <w:color w:val="000000"/>
                <w:sz w:val="20"/>
                <w:szCs w:val="20"/>
              </w:rPr>
              <w:t xml:space="preserve">Postcondition</w:t>
            </w:r>
          </w:p>
        </w:tc>
        <w:tc>
          <w:tcPr>
            <w:tcW w:type="dxa" w:w="6960"/>
            <w:tcMar>
              <w:top w:type="dxa" w:w="50"/>
              <w:left w:type="dxa" w:w="100"/>
              <w:bottom w:type="dxa" w:w="50"/>
              <w:right w:type="dxa" w:w="100"/>
            </w:tcMar>
          </w:tcPr>
          <w:p>
            <w:r>
              <w:rPr>
                <w:color w:val="000000"/>
                <w:sz w:val="20"/>
                <w:szCs w:val="20"/>
              </w:rPr>
              <w:t xml:space="preserve">Riwayat chat dan mood hasil deteksi tersimpan.</w:t>
            </w:r>
          </w:p>
        </w:tc>
      </w:tr>
    </w:tbl>
    <w:p>
      <w:pPr>
        <w:spacing w:after="60" w:before="160"/>
      </w:pPr>
      <w:r>
        <w:rPr>
          <w:b/>
          <w:bCs/>
          <w:color w:val="000000"/>
          <w:sz w:val="22"/>
          <w:szCs w:val="22"/>
        </w:rPr>
        <w:t xml:space="preserve">UC3a — Deteksi Emosi &amp; Krisis (included oleh UC3)</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Pip / Gemini</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Mengklasifikasi emosi tiap pesan dan memindai sinyal risiko.</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Setiap pesan dianalisis, menghasilkan emosi (sedih, cemas, marah, dan lainnya), memperbarui tema warna dan mood pill; bila terdeteksi sinyal krisis maka memicu UC5.</w:t>
            </w:r>
          </w:p>
        </w:tc>
      </w:tr>
    </w:tbl>
    <w:p>
      <w:pPr>
        <w:spacing w:after="60" w:before="160"/>
      </w:pPr>
      <w:r>
        <w:rPr>
          <w:b/>
          <w:bCs/>
          <w:color w:val="000000"/>
          <w:sz w:val="22"/>
          <w:szCs w:val="22"/>
        </w:rPr>
        <w:t xml:space="preserve">UC4 — Breathe / Latihan Napas (extend UC3)</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Trigger</w:t>
            </w:r>
          </w:p>
        </w:tc>
        <w:tc>
          <w:tcPr>
            <w:tcW w:type="dxa" w:w="6960"/>
            <w:tcMar>
              <w:top w:type="dxa" w:w="50"/>
              <w:left w:type="dxa" w:w="100"/>
              <w:bottom w:type="dxa" w:w="50"/>
              <w:right w:type="dxa" w:w="100"/>
            </w:tcMar>
          </w:tcPr>
          <w:p>
            <w:r>
              <w:rPr>
                <w:color w:val="000000"/>
                <w:sz w:val="20"/>
                <w:szCs w:val="20"/>
              </w:rPr>
              <w:t xml:space="preserve">Pip menyarankan latihan napas, atau user membukanya.</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Breathing bubble muncul, user mengikuti animasi lingkaran dengan irama Tarik napas – Tahan – Hembuskan, lalu menutupnya saat selesai.</w:t>
            </w:r>
          </w:p>
        </w:tc>
      </w:tr>
    </w:tbl>
    <w:p>
      <w:pPr>
        <w:spacing w:after="60" w:before="160"/>
      </w:pPr>
      <w:r>
        <w:rPr>
          <w:b/>
          <w:bCs/>
          <w:color w:val="000000"/>
          <w:sz w:val="22"/>
          <w:szCs w:val="22"/>
        </w:rPr>
        <w:t xml:space="preserve">UC5 — Tampilkan Hotline Krisis (extend UC3a)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Sistem</w:t>
            </w:r>
          </w:p>
        </w:tc>
      </w:tr>
      <w:tr>
        <w:tc>
          <w:tcPr>
            <w:tcW w:type="dxa" w:w="2400"/>
            <w:shd w:fill="F0F0F0" w:val="clear"/>
            <w:tcMar>
              <w:top w:type="dxa" w:w="50"/>
              <w:left w:type="dxa" w:w="100"/>
              <w:bottom w:type="dxa" w:w="50"/>
              <w:right w:type="dxa" w:w="100"/>
            </w:tcMar>
          </w:tcPr>
          <w:p>
            <w:r>
              <w:rPr>
                <w:b/>
                <w:bCs/>
                <w:color w:val="000000"/>
                <w:sz w:val="20"/>
                <w:szCs w:val="20"/>
              </w:rPr>
              <w:t xml:space="preserve">Trigger</w:t>
            </w:r>
          </w:p>
        </w:tc>
        <w:tc>
          <w:tcPr>
            <w:tcW w:type="dxa" w:w="6960"/>
            <w:tcMar>
              <w:top w:type="dxa" w:w="50"/>
              <w:left w:type="dxa" w:w="100"/>
              <w:bottom w:type="dxa" w:w="50"/>
              <w:right w:type="dxa" w:w="100"/>
            </w:tcMar>
          </w:tcPr>
          <w:p>
            <w:r>
              <w:rPr>
                <w:color w:val="000000"/>
                <w:sz w:val="20"/>
                <w:szCs w:val="20"/>
              </w:rPr>
              <w:t xml:space="preserve">Sinyal risiko terdeteksi pada percakapan.</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Layar krisis tampil berisi pesan menguatkan dan nomor 119 ext. 8 (SEJIWA / Kemenkes), dengan opsi kembali ke Pip. Pip tidak mendiagnosis, hanya merujuk.</w:t>
            </w:r>
          </w:p>
        </w:tc>
      </w:tr>
    </w:tbl>
    <w:p>
      <w:pPr>
        <w:spacing w:after="60" w:before="160"/>
      </w:pPr>
      <w:r>
        <w:rPr>
          <w:b/>
          <w:bCs/>
          <w:color w:val="000000"/>
          <w:sz w:val="22"/>
          <w:szCs w:val="22"/>
        </w:rPr>
        <w:t xml:space="preserve">UC6 — Lihat MindMap / Statistik</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Memahami pola mood.</w:t>
            </w:r>
          </w:p>
        </w:tc>
      </w:tr>
      <w:tr>
        <w:tc>
          <w:tcPr>
            <w:tcW w:type="dxa" w:w="2400"/>
            <w:shd w:fill="F0F0F0" w:val="clear"/>
            <w:tcMar>
              <w:top w:type="dxa" w:w="50"/>
              <w:left w:type="dxa" w:w="100"/>
              <w:bottom w:type="dxa" w:w="50"/>
              <w:right w:type="dxa" w:w="100"/>
            </w:tcMar>
          </w:tcPr>
          <w:p>
            <w:r>
              <w:rPr>
                <w:b/>
                <w:bCs/>
                <w:color w:val="000000"/>
                <w:sz w:val="20"/>
                <w:szCs w:val="20"/>
              </w:rPr>
              <w:t xml:space="preserve">Precondition</w:t>
            </w:r>
          </w:p>
        </w:tc>
        <w:tc>
          <w:tcPr>
            <w:tcW w:type="dxa" w:w="6960"/>
            <w:tcMar>
              <w:top w:type="dxa" w:w="50"/>
              <w:left w:type="dxa" w:w="100"/>
              <w:bottom w:type="dxa" w:w="50"/>
              <w:right w:type="dxa" w:w="100"/>
            </w:tcMar>
          </w:tcPr>
          <w:p>
            <w:r>
              <w:rPr>
                <w:color w:val="000000"/>
                <w:sz w:val="20"/>
                <w:szCs w:val="20"/>
              </w:rPr>
              <w:t xml:space="preserve">Minimal terdapat satu data mood.</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Statistics, lihat grafik garis skor mood, breakdown emosi, dan history.</w:t>
            </w:r>
          </w:p>
        </w:tc>
      </w:tr>
      <w:tr>
        <w:tc>
          <w:tcPr>
            <w:tcW w:type="dxa" w:w="2400"/>
            <w:shd w:fill="F0F0F0" w:val="clear"/>
            <w:tcMar>
              <w:top w:type="dxa" w:w="50"/>
              <w:left w:type="dxa" w:w="100"/>
              <w:bottom w:type="dxa" w:w="50"/>
              <w:right w:type="dxa" w:w="100"/>
            </w:tcMar>
          </w:tcPr>
          <w:p>
            <w:r>
              <w:rPr>
                <w:b/>
                <w:bCs/>
                <w:color w:val="000000"/>
                <w:sz w:val="20"/>
                <w:szCs w:val="20"/>
              </w:rPr>
              <w:t xml:space="preserve">Alternative</w:t>
            </w:r>
          </w:p>
        </w:tc>
        <w:tc>
          <w:tcPr>
            <w:tcW w:type="dxa" w:w="6960"/>
            <w:tcMar>
              <w:top w:type="dxa" w:w="50"/>
              <w:left w:type="dxa" w:w="100"/>
              <w:bottom w:type="dxa" w:w="50"/>
              <w:right w:type="dxa" w:w="100"/>
            </w:tcMar>
          </w:tcPr>
          <w:p>
            <w:r>
              <w:rPr>
                <w:color w:val="000000"/>
                <w:sz w:val="20"/>
                <w:szCs w:val="20"/>
              </w:rPr>
              <w:t xml:space="preserve">Bila data kosong, tampil empty state yang mengajak mulai chat atau check-in.</w:t>
            </w:r>
          </w:p>
        </w:tc>
      </w:tr>
    </w:tbl>
    <w:p>
      <w:pPr>
        <w:spacing w:after="60" w:before="160"/>
      </w:pPr>
      <w:r>
        <w:rPr>
          <w:b/>
          <w:bCs/>
          <w:color w:val="000000"/>
          <w:sz w:val="22"/>
          <w:szCs w:val="22"/>
        </w:rPr>
        <w:t xml:space="preserve">UC7 — Kelola Profil &amp; Privasi</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Mengatur akun dan data.</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Profile, lalu edit profil, notifikasi, privasi &amp; keamanan, atau help; atau logout dengan konfirmasi.</w:t>
            </w:r>
          </w:p>
        </w:tc>
      </w:tr>
      <w:tr>
        <w:tc>
          <w:tcPr>
            <w:tcW w:type="dxa" w:w="2400"/>
            <w:shd w:fill="F0F0F0" w:val="clear"/>
            <w:tcMar>
              <w:top w:type="dxa" w:w="50"/>
              <w:left w:type="dxa" w:w="100"/>
              <w:bottom w:type="dxa" w:w="50"/>
              <w:right w:type="dxa" w:w="100"/>
            </w:tcMar>
          </w:tcPr>
          <w:p>
            <w:r>
              <w:rPr>
                <w:b/>
                <w:bCs/>
                <w:color w:val="000000"/>
                <w:sz w:val="20"/>
                <w:szCs w:val="20"/>
              </w:rPr>
              <w:t xml:space="preserve">Postcondition</w:t>
            </w:r>
          </w:p>
        </w:tc>
        <w:tc>
          <w:tcPr>
            <w:tcW w:type="dxa" w:w="6960"/>
            <w:tcMar>
              <w:top w:type="dxa" w:w="50"/>
              <w:left w:type="dxa" w:w="100"/>
              <w:bottom w:type="dxa" w:w="50"/>
              <w:right w:type="dxa" w:w="100"/>
            </w:tcMar>
          </w:tcPr>
          <w:p>
            <w:r>
              <w:rPr>
                <w:color w:val="000000"/>
                <w:sz w:val="20"/>
                <w:szCs w:val="20"/>
              </w:rPr>
              <w:t xml:space="preserve">Pengaturan tersimpan; logout menghapus sesi.</w:t>
            </w:r>
          </w:p>
        </w:tc>
      </w:tr>
    </w:tbl>
    <w:p>
      <w:pPr>
        <w:spacing w:after="60" w:before="160"/>
      </w:pPr>
      <w:r>
        <w:rPr>
          <w:b/>
          <w:bCs/>
          <w:color w:val="000000"/>
          <w:sz w:val="22"/>
          <w:szCs w:val="22"/>
        </w:rPr>
        <w:t xml:space="preserve">UC8 — Lihat Daily Boost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Secondary / Primary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Mendapat afirmasi sesuai mood.</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Daily Boost, baca afirmasi dan kategorinya, lalu New Quote, like, atau buka koleksi.</w:t>
            </w:r>
          </w:p>
        </w:tc>
      </w:tr>
    </w:tbl>
    <w:p>
      <w:pPr>
        <w:spacing w:after="60" w:before="160"/>
      </w:pPr>
      <w:r>
        <w:rPr>
          <w:b/>
          <w:bCs/>
          <w:color w:val="000000"/>
          <w:sz w:val="22"/>
          <w:szCs w:val="22"/>
        </w:rPr>
        <w:t xml:space="preserve">UC9 — Baca &amp; Filter Wisdom of the Day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Secondary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Membaca kutipan inspiratif.</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Buka Wisdom, baca featured quote, filter berdasarkan kategori, lalu baca daftar kutipan.</w:t>
            </w:r>
          </w:p>
        </w:tc>
      </w:tr>
    </w:tbl>
    <w:p>
      <w:pPr>
        <w:spacing w:after="60" w:before="160"/>
      </w:pPr>
      <w:r>
        <w:rPr>
          <w:b/>
          <w:bCs/>
          <w:color w:val="000000"/>
          <w:sz w:val="22"/>
          <w:szCs w:val="22"/>
        </w:rPr>
        <w:t xml:space="preserve">UC10 — Simpan / Koleksi Kutipan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Secondary User</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Menyimpan kutipan favorit.</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Tekan like pada kutipan atau buka koleksi tematik seperti Night Calm.</w:t>
            </w:r>
          </w:p>
        </w:tc>
      </w:tr>
    </w:tbl>
    <w:p>
      <w:pPr>
        <w:spacing w:after="60" w:before="160"/>
      </w:pPr>
      <w:r>
        <w:rPr>
          <w:b/>
          <w:bCs/>
          <w:color w:val="000000"/>
          <w:sz w:val="22"/>
          <w:szCs w:val="22"/>
        </w:rPr>
        <w:t xml:space="preserve">UC11 — Kelola Konten (Boost/Wisdom)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Admin</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Menjaga konten relevan dan tidak generik.</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Menambah, mengubah, atau menghapus afirmasi, wisdom, dan koleksi sesuai kategori mood.</w:t>
            </w:r>
          </w:p>
        </w:tc>
      </w:tr>
    </w:tbl>
    <w:p>
      <w:pPr>
        <w:spacing w:after="60" w:before="160"/>
      </w:pPr>
      <w:r>
        <w:rPr>
          <w:b/>
          <w:bCs/>
          <w:color w:val="000000"/>
          <w:sz w:val="22"/>
          <w:szCs w:val="22"/>
        </w:rPr>
        <w:t xml:space="preserve">UC12 — Kelola Prompt &amp; Protokol Krisis Pip</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Admin</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Menjaga Pip tetap aman dan sesuai persona.</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Memperbarui system prompt (persona, larangan diagnosis dan obat), daftar kata krisis, serta nomor hotline.</w:t>
            </w:r>
          </w:p>
        </w:tc>
      </w:tr>
    </w:tbl>
    <w:p>
      <w:pPr>
        <w:spacing w:after="60" w:before="160"/>
      </w:pPr>
      <w:r>
        <w:rPr>
          <w:b/>
          <w:bCs/>
          <w:color w:val="000000"/>
          <w:sz w:val="22"/>
          <w:szCs w:val="22"/>
        </w:rPr>
        <w:t xml:space="preserve">UC13 — Kelola Keamanan &amp; Permintaan Data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F0F0F0" w:val="clear"/>
            <w:tcMar>
              <w:top w:type="dxa" w:w="50"/>
              <w:left w:type="dxa" w:w="100"/>
              <w:bottom w:type="dxa" w:w="50"/>
              <w:right w:type="dxa" w:w="100"/>
            </w:tcMar>
          </w:tcPr>
          <w:p>
            <w:r>
              <w:rPr>
                <w:b/>
                <w:bCs/>
                <w:color w:val="000000"/>
                <w:sz w:val="20"/>
                <w:szCs w:val="20"/>
              </w:rPr>
              <w:t xml:space="preserve">Aktor</w:t>
            </w:r>
          </w:p>
        </w:tc>
        <w:tc>
          <w:tcPr>
            <w:tcW w:type="dxa" w:w="6960"/>
            <w:tcMar>
              <w:top w:type="dxa" w:w="50"/>
              <w:left w:type="dxa" w:w="100"/>
              <w:bottom w:type="dxa" w:w="50"/>
              <w:right w:type="dxa" w:w="100"/>
            </w:tcMar>
          </w:tcPr>
          <w:p>
            <w:r>
              <w:rPr>
                <w:color w:val="000000"/>
                <w:sz w:val="20"/>
                <w:szCs w:val="20"/>
              </w:rPr>
              <w:t xml:space="preserve">Admin</w:t>
            </w:r>
          </w:p>
        </w:tc>
      </w:tr>
      <w:tr>
        <w:tc>
          <w:tcPr>
            <w:tcW w:type="dxa" w:w="2400"/>
            <w:shd w:fill="F0F0F0" w:val="clear"/>
            <w:tcMar>
              <w:top w:type="dxa" w:w="50"/>
              <w:left w:type="dxa" w:w="100"/>
              <w:bottom w:type="dxa" w:w="50"/>
              <w:right w:type="dxa" w:w="100"/>
            </w:tcMar>
          </w:tcPr>
          <w:p>
            <w:r>
              <w:rPr>
                <w:b/>
                <w:bCs/>
                <w:color w:val="000000"/>
                <w:sz w:val="20"/>
                <w:szCs w:val="20"/>
              </w:rPr>
              <w:t xml:space="preserve">Goal</w:t>
            </w:r>
          </w:p>
        </w:tc>
        <w:tc>
          <w:tcPr>
            <w:tcW w:type="dxa" w:w="6960"/>
            <w:tcMar>
              <w:top w:type="dxa" w:w="50"/>
              <w:left w:type="dxa" w:w="100"/>
              <w:bottom w:type="dxa" w:w="50"/>
              <w:right w:type="dxa" w:w="100"/>
            </w:tcMar>
          </w:tcPr>
          <w:p>
            <w:r>
              <w:rPr>
                <w:color w:val="000000"/>
                <w:sz w:val="20"/>
                <w:szCs w:val="20"/>
              </w:rPr>
              <w:t xml:space="preserve">Menjamin kepatuhan UU PDP No. 27/2022.</w:t>
            </w:r>
          </w:p>
        </w:tc>
      </w:tr>
      <w:tr>
        <w:tc>
          <w:tcPr>
            <w:tcW w:type="dxa" w:w="2400"/>
            <w:shd w:fill="F0F0F0" w:val="clear"/>
            <w:tcMar>
              <w:top w:type="dxa" w:w="50"/>
              <w:left w:type="dxa" w:w="100"/>
              <w:bottom w:type="dxa" w:w="50"/>
              <w:right w:type="dxa" w:w="100"/>
            </w:tcMar>
          </w:tcPr>
          <w:p>
            <w:r>
              <w:rPr>
                <w:b/>
                <w:bCs/>
                <w:color w:val="000000"/>
                <w:sz w:val="20"/>
                <w:szCs w:val="20"/>
              </w:rPr>
              <w:t xml:space="preserve">Main Flow</w:t>
            </w:r>
          </w:p>
        </w:tc>
        <w:tc>
          <w:tcPr>
            <w:tcW w:type="dxa" w:w="6960"/>
            <w:tcMar>
              <w:top w:type="dxa" w:w="50"/>
              <w:left w:type="dxa" w:w="100"/>
              <w:bottom w:type="dxa" w:w="50"/>
              <w:right w:type="dxa" w:w="100"/>
            </w:tcMar>
          </w:tcPr>
          <w:p>
            <w:r>
              <w:rPr>
                <w:color w:val="000000"/>
                <w:sz w:val="20"/>
                <w:szCs w:val="20"/>
              </w:rPr>
              <w:t xml:space="preserve">Memastikan enkripsi data, menampilkan disclaimer, serta memproses permintaan ekspor atau hapus data pengguna.</w:t>
            </w:r>
          </w:p>
        </w:tc>
      </w:tr>
    </w:tbl>
    <w:p>
      <w:pPr>
        <w:spacing w:before="200"/>
      </w:pPr>
    </w:p>
    <w:p>
      <w:pPr>
        <w:pStyle w:val="Heading1"/>
      </w:pPr>
      <w:r>
        <w:rPr>
          <w:b/>
          <w:bCs/>
          <w:color w:val="000000"/>
        </w:rPr>
        <w:t xml:space="preserve">6. Kesimpulan</w:t>
      </w:r>
    </w:p>
    <w:p>
      <w:pPr>
        <w:spacing w:after="120" w:line="276"/>
        <w:jc w:val="both"/>
      </w:pPr>
      <w:r>
        <w:rPr>
          <w:b w:val="false"/>
          <w:bCs w:val="false"/>
          <w:i w:val="false"/>
          <w:iCs w:val="false"/>
          <w:color w:val="000000"/>
        </w:rPr>
        <w:t xml:space="preserve">Dari analisis stakeholder, terdapat tiga user class (Primary, Secondary, dan Admin) ditambah satu aktor sistem (Pip / Gemini). Sebanyak 13 use case dipetakan dari task setiap user, dengan relasi include (deteksi emosi pada setiap percakapan) serta extend (Breathe dan Hotline Krisis yang bersifat kondisional). Pemetaan ini menjadi fondasi untuk tahap Design &amp; Figma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b2ac81809e373474ac21c923abbcaa71c519c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TA03 - User &amp; Task Analysis - Mindy</dc:title>
  <dc:creator>Kelompok 7</dc:creator>
  <cp:lastModifiedBy>Un-named</cp:lastModifiedBy>
  <cp:revision>1</cp:revision>
  <dcterms:created xsi:type="dcterms:W3CDTF">2026-06-19T09:01:51.661Z</dcterms:created>
  <dcterms:modified xsi:type="dcterms:W3CDTF">2026-06-19T09:01:51.662Z</dcterms:modified>
</cp:coreProperties>
</file>

<file path=docProps/custom.xml><?xml version="1.0" encoding="utf-8"?>
<Properties xmlns="http://schemas.openxmlformats.org/officeDocument/2006/custom-properties" xmlns:vt="http://schemas.openxmlformats.org/officeDocument/2006/docPropsVTypes"/>
</file>