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4B53" w14:textId="688C2A0C" w:rsidR="00B30AEB" w:rsidRPr="00B30AEB" w:rsidRDefault="00B30AEB" w:rsidP="00DD6F37">
      <w:pPr>
        <w:spacing w:line="276" w:lineRule="auto"/>
        <w:jc w:val="center"/>
        <w:rPr>
          <w:b/>
          <w:bCs/>
          <w:sz w:val="32"/>
          <w:szCs w:val="32"/>
          <w:u w:val="single"/>
        </w:rPr>
      </w:pPr>
      <w:r w:rsidRPr="00B30AEB">
        <w:rPr>
          <w:b/>
          <w:bCs/>
          <w:sz w:val="32"/>
          <w:szCs w:val="32"/>
          <w:u w:val="single"/>
        </w:rPr>
        <w:t>BUSINESS UNDERSTANDING REPORT</w:t>
      </w:r>
    </w:p>
    <w:p w14:paraId="17519F06" w14:textId="77777777" w:rsidR="00B30AEB" w:rsidRPr="00B30AEB" w:rsidRDefault="00B30AEB" w:rsidP="00DD6F37">
      <w:pPr>
        <w:spacing w:line="276" w:lineRule="auto"/>
        <w:jc w:val="center"/>
        <w:rPr>
          <w:sz w:val="28"/>
          <w:szCs w:val="28"/>
        </w:rPr>
      </w:pPr>
      <w:r w:rsidRPr="00B30AEB">
        <w:rPr>
          <w:sz w:val="28"/>
          <w:szCs w:val="28"/>
        </w:rPr>
        <w:t>Customer Churn Analysis for ABC Communications Ltd</w:t>
      </w:r>
    </w:p>
    <w:p w14:paraId="314E63ED" w14:textId="0896C00A" w:rsidR="00B30AEB" w:rsidRPr="00DD6F37" w:rsidRDefault="00B30AEB" w:rsidP="00DD6F37">
      <w:pPr>
        <w:spacing w:line="276" w:lineRule="auto"/>
        <w:jc w:val="both"/>
        <w:rPr>
          <w:b/>
          <w:bCs/>
        </w:rPr>
      </w:pPr>
      <w:r w:rsidRPr="00DD6F37">
        <w:rPr>
          <w:b/>
          <w:bCs/>
        </w:rPr>
        <w:t>Introduction</w:t>
      </w:r>
    </w:p>
    <w:p w14:paraId="243BDF39" w14:textId="7A04038B" w:rsidR="00B30AEB" w:rsidRDefault="00B30AEB" w:rsidP="00DD6F37">
      <w:pPr>
        <w:spacing w:line="276" w:lineRule="auto"/>
        <w:jc w:val="both"/>
      </w:pPr>
      <w:r>
        <w:t xml:space="preserve">Customer churn refers to customers who stop using or subscribing to a company's products or services. It is an important business measure because high churn can indicate problems with customer loyalty, satisfaction, and recurring revenue. The telecommunications industry is highly competitive, making customer retention an important priority. Factors such as contract type, tenure, monthly charges, payment </w:t>
      </w:r>
      <w:r>
        <w:t>behavior</w:t>
      </w:r>
      <w:r>
        <w:t>, service quality, and subscribed services can influence customers' decisions to leave.</w:t>
      </w:r>
    </w:p>
    <w:p w14:paraId="27EF5830" w14:textId="59319B68" w:rsidR="00B30AEB" w:rsidRDefault="00B30AEB" w:rsidP="00DD6F37">
      <w:pPr>
        <w:spacing w:line="276" w:lineRule="auto"/>
        <w:jc w:val="both"/>
      </w:pPr>
      <w:r>
        <w:t xml:space="preserve">This analysis was conducted for ABC Communications Ltd to understand customer </w:t>
      </w:r>
      <w:r>
        <w:t>behavior</w:t>
      </w:r>
      <w:r>
        <w:t xml:space="preserve"> and identify factors associated with customer churn. The analysis focuses on the customer base, high-churn segments, contract type, tenure, services, and payment methods.</w:t>
      </w:r>
    </w:p>
    <w:p w14:paraId="2416F20C" w14:textId="480E37F2" w:rsidR="00B30AEB" w:rsidRDefault="00B30AEB" w:rsidP="00DD6F37">
      <w:pPr>
        <w:spacing w:line="276" w:lineRule="auto"/>
        <w:jc w:val="both"/>
      </w:pPr>
      <w:r w:rsidRPr="00B30AEB">
        <w:rPr>
          <w:b/>
          <w:bCs/>
        </w:rPr>
        <w:t>Business Problem and Objectives</w:t>
      </w:r>
    </w:p>
    <w:p w14:paraId="1F506A36" w14:textId="198A494E" w:rsidR="00B30AEB" w:rsidRDefault="00B30AEB" w:rsidP="00DD6F37">
      <w:pPr>
        <w:spacing w:line="276" w:lineRule="auto"/>
        <w:jc w:val="both"/>
      </w:pPr>
      <w:r>
        <w:t>ABC Communications Ltd has 7,043 customers, of which 1,869 have churned and 5,174 have been retained, giving an overall churn rate of 26.50%. This means that more than one-quarter of the customers have left the company. Such a high churn rate can reduce recurring revenue and increase the cost of acquiring replacement customers.</w:t>
      </w:r>
    </w:p>
    <w:p w14:paraId="6B0767C4" w14:textId="77777777" w:rsidR="00B30AEB" w:rsidRDefault="00B30AEB" w:rsidP="00DD6F37">
      <w:pPr>
        <w:spacing w:line="276" w:lineRule="auto"/>
        <w:jc w:val="both"/>
      </w:pPr>
      <w:r>
        <w:t>The main objective is therefore to identify customer groups and service characteristics associated with higher churn and use these insights to improve customer retention. Specifically, the analysis aims to understand the customer base, identify high-churn segments, determine whether contract type influences retention, examine the relationship between tenure and loyalty, identify services associated with churn, and determine which payment methods have higher churn.</w:t>
      </w:r>
    </w:p>
    <w:p w14:paraId="1624B55A" w14:textId="08EFE138" w:rsidR="00B30AEB" w:rsidRDefault="00B30AEB" w:rsidP="00DD6F37">
      <w:pPr>
        <w:spacing w:line="276" w:lineRule="auto"/>
        <w:jc w:val="both"/>
      </w:pPr>
      <w:r w:rsidRPr="00B30AEB">
        <w:rPr>
          <w:b/>
          <w:bCs/>
        </w:rPr>
        <w:t>Key Findings</w:t>
      </w:r>
    </w:p>
    <w:p w14:paraId="194E0DF2" w14:textId="77777777" w:rsidR="00B30AEB" w:rsidRDefault="00B30AEB" w:rsidP="00DD6F37">
      <w:pPr>
        <w:spacing w:line="276" w:lineRule="auto"/>
        <w:jc w:val="both"/>
      </w:pPr>
      <w:r>
        <w:t>The company has a relatively balanced customer base, with 3,488 females and 3,555 males. There are 5,901 non-senior customers and 1,142 senior customers. The average monthly charge is 64.76, while average customer tenure is approximately 32.37 months.</w:t>
      </w:r>
    </w:p>
    <w:p w14:paraId="6279C4FE" w14:textId="1F9B68E3" w:rsidR="00B30AEB" w:rsidRDefault="00B30AEB" w:rsidP="00DD6F37">
      <w:pPr>
        <w:spacing w:line="276" w:lineRule="auto"/>
        <w:jc w:val="both"/>
      </w:pPr>
      <w:r>
        <w:t xml:space="preserve">Contract type appears to be one of the strongest indicators associated with churn. </w:t>
      </w:r>
      <w:r w:rsidR="00DD6F37">
        <w:t>My analysis</w:t>
      </w:r>
      <w:r>
        <w:t xml:space="preserve"> records 1,655 churned customers on month-to-month contracts, compared with 166 on one-year contracts and 48 on two-year contracts. This suggests that customers with shorter-term contracts are considerably more vulnerable to churn than customers with longer contracts.</w:t>
      </w:r>
    </w:p>
    <w:p w14:paraId="74873A6F" w14:textId="77777777" w:rsidR="00B30AEB" w:rsidRDefault="00B30AEB" w:rsidP="00DD6F37">
      <w:pPr>
        <w:spacing w:line="276" w:lineRule="auto"/>
        <w:jc w:val="both"/>
      </w:pPr>
      <w:r>
        <w:t xml:space="preserve">Tenure is also important. Customers with shorter relationships with the company represent an important retention opportunity because they may not yet have developed strong loyalty. ABC </w:t>
      </w:r>
      <w:r>
        <w:lastRenderedPageBreak/>
        <w:t>Communications should therefore pay particular attention to customers during the early stages of their relationship.</w:t>
      </w:r>
    </w:p>
    <w:p w14:paraId="02D99F53" w14:textId="6BAC7A11" w:rsidR="00B30AEB" w:rsidRDefault="00B30AEB" w:rsidP="00DD6F37">
      <w:pPr>
        <w:spacing w:line="276" w:lineRule="auto"/>
        <w:jc w:val="both"/>
      </w:pPr>
      <w:r>
        <w:t xml:space="preserve">Regarding internet and additional services, fiber-optic customers account for the largest number of churned customers among the internet-service categories, with 1,297 churned customers. </w:t>
      </w:r>
      <w:r w:rsidR="00DD6F37">
        <w:t>My</w:t>
      </w:r>
      <w:r>
        <w:t xml:space="preserve"> </w:t>
      </w:r>
      <w:r w:rsidR="00DD6F37">
        <w:t>analysis</w:t>
      </w:r>
      <w:r>
        <w:t xml:space="preserve"> also shows 1,461 churned customers without online security, compared with 295 customers with online security and 113 customers with no internet service. These results suggest that additional services may be useful areas for further investigation.</w:t>
      </w:r>
    </w:p>
    <w:p w14:paraId="71C1F550" w14:textId="77777777" w:rsidR="00B30AEB" w:rsidRDefault="00B30AEB" w:rsidP="00DD6F37">
      <w:pPr>
        <w:spacing w:line="276" w:lineRule="auto"/>
        <w:jc w:val="both"/>
      </w:pPr>
      <w:r>
        <w:t xml:space="preserve">For payment methods, electronic-check customers show the highest level of churn among the payment categories displayed on the dashboard. This suggests that payment and billing </w:t>
      </w:r>
      <w:proofErr w:type="spellStart"/>
      <w:r>
        <w:t>behaviour</w:t>
      </w:r>
      <w:proofErr w:type="spellEnd"/>
      <w:r>
        <w:t xml:space="preserve"> may be associated with customer switching, although further investigation would be required to determine the underlying reasons.</w:t>
      </w:r>
    </w:p>
    <w:p w14:paraId="38ECE6D1" w14:textId="6D4FE458" w:rsidR="00B30AEB" w:rsidRPr="00DD6F37" w:rsidRDefault="00B30AEB" w:rsidP="00DD6F37">
      <w:pPr>
        <w:spacing w:line="276" w:lineRule="auto"/>
        <w:jc w:val="both"/>
        <w:rPr>
          <w:b/>
          <w:bCs/>
        </w:rPr>
      </w:pPr>
      <w:r w:rsidRPr="00DD6F37">
        <w:rPr>
          <w:b/>
          <w:bCs/>
        </w:rPr>
        <w:t>Business Impact and Proposed Approach</w:t>
      </w:r>
    </w:p>
    <w:p w14:paraId="735FA7EE" w14:textId="7E7DC1D6" w:rsidR="00B30AEB" w:rsidRDefault="00B30AEB" w:rsidP="00DD6F37">
      <w:pPr>
        <w:spacing w:line="276" w:lineRule="auto"/>
        <w:jc w:val="both"/>
      </w:pPr>
      <w:r>
        <w:t xml:space="preserve">A churn rate of 26.50% can negatively affect ABC Communications Ltd by reducing recurring revenue, weakening the customer base, and increasing customer-acquisition costs. However, </w:t>
      </w:r>
      <w:r w:rsidR="00DD6F37">
        <w:t>my</w:t>
      </w:r>
      <w:r>
        <w:t xml:space="preserve"> </w:t>
      </w:r>
      <w:r w:rsidR="00DD6F37">
        <w:t>research</w:t>
      </w:r>
      <w:r>
        <w:t xml:space="preserve"> identifies associations rather than direct causes. For example, the high number of churned fiber-optic customers does not prove that fiber-optic service causes churn. Additional information such as pricing, service quality, complaints, billing issues, and customer satisfaction should be investigated.</w:t>
      </w:r>
    </w:p>
    <w:p w14:paraId="37BA44A8" w14:textId="77777777" w:rsidR="00B30AEB" w:rsidRDefault="00B30AEB" w:rsidP="00DD6F37">
      <w:pPr>
        <w:spacing w:line="276" w:lineRule="auto"/>
        <w:jc w:val="both"/>
      </w:pPr>
      <w:r>
        <w:t>ABC Communications Ltd should adopt a data-driven customer-retention strategy by prioritizing customers with multiple high-risk characteristics, particularly month-to-month contracts, short tenure, fiber-optic service, no online security, and electronic-check payment.</w:t>
      </w:r>
    </w:p>
    <w:p w14:paraId="7FE8A9C8" w14:textId="77777777" w:rsidR="00B30AEB" w:rsidRDefault="00B30AEB" w:rsidP="00DD6F37">
      <w:pPr>
        <w:spacing w:line="276" w:lineRule="auto"/>
        <w:jc w:val="both"/>
      </w:pPr>
      <w:r>
        <w:t>Targeted interventions should be used instead of applying the same strategy to all customers. For example, month-to-month customers could receive incentives to move to longer contracts, while new and short-tenure customers could receive additional onboarding and customer support. The company should also investigate service and payment-related issues among high-churn groups and use customer data to identify high-risk customers early.</w:t>
      </w:r>
    </w:p>
    <w:p w14:paraId="1BC66C2C" w14:textId="53CE1A62" w:rsidR="00B30AEB" w:rsidRPr="00DD6F37" w:rsidRDefault="00B30AEB" w:rsidP="00DD6F37">
      <w:pPr>
        <w:spacing w:line="276" w:lineRule="auto"/>
        <w:jc w:val="both"/>
        <w:rPr>
          <w:b/>
          <w:bCs/>
        </w:rPr>
      </w:pPr>
      <w:r w:rsidRPr="00DD6F37">
        <w:rPr>
          <w:b/>
          <w:bCs/>
        </w:rPr>
        <w:t>Conclusion</w:t>
      </w:r>
    </w:p>
    <w:p w14:paraId="43FA66CE" w14:textId="398238E9" w:rsidR="00832C68" w:rsidRDefault="00B30AEB" w:rsidP="00DD6F37">
      <w:pPr>
        <w:spacing w:line="276" w:lineRule="auto"/>
        <w:jc w:val="both"/>
      </w:pPr>
      <w:r>
        <w:t>The analysis shows that ABC Communications Ltd faces a significant customer-retention challenge, with 1,869 churned customers and an overall churn rate of 26.50%. Month-to-month contracts, shorter tenure, fiber-optic service, lack of online security, and electronic-check payment are important characteristics associated with higher churn in the dataset. By using these insights to identify high-risk customers and implement targeted retention strategies, ABC Communications Ltd can improve customer loyalty, reduce potential revenue losses, and strengthen its customer base</w:t>
      </w:r>
      <w:r w:rsidR="00DD6F37">
        <w:t>.</w:t>
      </w:r>
    </w:p>
    <w:sectPr w:rsidR="00832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EB"/>
    <w:rsid w:val="00832C68"/>
    <w:rsid w:val="0094506B"/>
    <w:rsid w:val="0099446A"/>
    <w:rsid w:val="00B30AEB"/>
    <w:rsid w:val="00CA5B5E"/>
    <w:rsid w:val="00DD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95F69"/>
  <w15:chartTrackingRefBased/>
  <w15:docId w15:val="{EC0E6350-75CA-4C16-AFCE-FECBB1EF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A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A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A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A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A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A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A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A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A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A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AEB"/>
    <w:rPr>
      <w:rFonts w:eastAsiaTheme="majorEastAsia" w:cstheme="majorBidi"/>
      <w:color w:val="272727" w:themeColor="text1" w:themeTint="D8"/>
    </w:rPr>
  </w:style>
  <w:style w:type="paragraph" w:styleId="Title">
    <w:name w:val="Title"/>
    <w:basedOn w:val="Normal"/>
    <w:next w:val="Normal"/>
    <w:link w:val="TitleChar"/>
    <w:uiPriority w:val="10"/>
    <w:qFormat/>
    <w:rsid w:val="00B30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AEB"/>
    <w:pPr>
      <w:spacing w:before="160"/>
      <w:jc w:val="center"/>
    </w:pPr>
    <w:rPr>
      <w:i/>
      <w:iCs/>
      <w:color w:val="404040" w:themeColor="text1" w:themeTint="BF"/>
    </w:rPr>
  </w:style>
  <w:style w:type="character" w:customStyle="1" w:styleId="QuoteChar">
    <w:name w:val="Quote Char"/>
    <w:basedOn w:val="DefaultParagraphFont"/>
    <w:link w:val="Quote"/>
    <w:uiPriority w:val="29"/>
    <w:rsid w:val="00B30AEB"/>
    <w:rPr>
      <w:i/>
      <w:iCs/>
      <w:color w:val="404040" w:themeColor="text1" w:themeTint="BF"/>
    </w:rPr>
  </w:style>
  <w:style w:type="paragraph" w:styleId="ListParagraph">
    <w:name w:val="List Paragraph"/>
    <w:basedOn w:val="Normal"/>
    <w:uiPriority w:val="34"/>
    <w:qFormat/>
    <w:rsid w:val="00B30AEB"/>
    <w:pPr>
      <w:ind w:left="720"/>
      <w:contextualSpacing/>
    </w:pPr>
  </w:style>
  <w:style w:type="character" w:styleId="IntenseEmphasis">
    <w:name w:val="Intense Emphasis"/>
    <w:basedOn w:val="DefaultParagraphFont"/>
    <w:uiPriority w:val="21"/>
    <w:qFormat/>
    <w:rsid w:val="00B30AEB"/>
    <w:rPr>
      <w:i/>
      <w:iCs/>
      <w:color w:val="2F5496" w:themeColor="accent1" w:themeShade="BF"/>
    </w:rPr>
  </w:style>
  <w:style w:type="paragraph" w:styleId="IntenseQuote">
    <w:name w:val="Intense Quote"/>
    <w:basedOn w:val="Normal"/>
    <w:next w:val="Normal"/>
    <w:link w:val="IntenseQuoteChar"/>
    <w:uiPriority w:val="30"/>
    <w:qFormat/>
    <w:rsid w:val="00B30A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AEB"/>
    <w:rPr>
      <w:i/>
      <w:iCs/>
      <w:color w:val="2F5496" w:themeColor="accent1" w:themeShade="BF"/>
    </w:rPr>
  </w:style>
  <w:style w:type="character" w:styleId="IntenseReference">
    <w:name w:val="Intense Reference"/>
    <w:basedOn w:val="DefaultParagraphFont"/>
    <w:uiPriority w:val="32"/>
    <w:qFormat/>
    <w:rsid w:val="00B30A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dc:creator>
  <cp:keywords/>
  <dc:description/>
  <cp:lastModifiedBy>SAMART</cp:lastModifiedBy>
  <cp:revision>1</cp:revision>
  <dcterms:created xsi:type="dcterms:W3CDTF">2026-08-08T18:37:00Z</dcterms:created>
  <dcterms:modified xsi:type="dcterms:W3CDTF">2026-08-08T18:56:00Z</dcterms:modified>
</cp:coreProperties>
</file>