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r>
        <w:br/>
        <w:t>[IMAGEN DE PORTADA AÑADIDA]</w:t>
        <w:br/>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r>
        <w:br/>
        <w:t>[IMAGEN DE PORTADA AÑADIDA]</w:t>
        <w:br/>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g_1.jpg"/>
                    <pic:cNvPicPr/>
                  </pic:nvPicPr>
                  <pic:blipFill>
                    <a:blip r:embed="rId9"/>
                    <a:stretch>
                      <a:fillRect/>
                    </a:stretch>
                  </pic:blipFill>
                  <pic:spPr>
                    <a:xfrm>
                      <a:off x="0" y="0"/>
                      <a:ext cx="4572000" cy="3429000"/>
                    </a:xfrm>
                    <a:prstGeom prst="rect"/>
                  </pic:spPr>
                </pic:pic>
              </a:graphicData>
            </a:graphic>
          </wp:inline>
        </w:drawing>
      </w:r>
      <w:r>
        <w:br/>
        <w:t>[IMAGEN DE PORTADA AÑADIDA]</w:t>
        <w:br/>
      </w:r>
    </w:p>
    <w:p>
      <w:pPr>
        <w:pStyle w:val="Title"/>
      </w:pPr>
      <w:r>
        <w:t>Montaje y Mantenimiento de Equipos</w:t>
      </w:r>
    </w:p>
    <w:p>
      <w:pPr>
        <w:pStyle w:val="Heading1"/>
      </w:pPr>
      <w:r>
        <w:t>Unidad 1: Introducción a los sistemas informáticos</w:t>
      </w:r>
    </w:p>
    <w:p>
      <w:r>
        <w:t>Sección detallada 1:</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2:</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3:</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4:</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5:</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6:</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7:</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8:</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9:</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10:</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11:</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12:</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13:</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14:</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r>
        <w:t>Sección detallada 15:</w:t>
      </w:r>
    </w:p>
    <w:p>
      <w:r>
        <w:t>Un sistema informático se define como el conjunto de partes interrelacionadas (hardware, software y personal técnico) que permiten el procesamiento de datos. La base de la computación moderna reside en la Arquitectura de Von Neumann, caracterizada por la existencia de una unidad central de procesamiento (CPU), una memoria principal donde se almacenan tanto instrucciones como datos, y sistemas de entrada/salida. A diferencia de la arquitectura Harvard, Von Neumann utiliza un único bus de datos para instrucciones y memoria, lo que puede generar el conocido 'cuello de botella de Von Neumann'. Desde el punto de vista físico, el hardware se divide en componentes críticos (placa base, CPU, RAM, fuente) y periféricos. Es fundamental entender la representación de la información: el sistema binario es la base lógica, donde los niveles de voltaje (0V y 5V/3.3V) representan estados lógicos 0 y 1. La unidad mínima es el bit, y el agrupamiento de 8 bits forma un byte (octeto), capaz de representar 256 valores distintos. Para la representación de texto, se evolucionó del estándar ASCII (7-8 bits) al Unicode (UTF-8, UTF-16), permitiendo la codificación de caracteres internacionales. En cuanto a la lógica digital, los microprocesadores operan mediante puertas lógicas (AND, OR, NOT, XOR) integradas en transistores MOSFET. La miniaturización, medida en nanómetros (nm), permite integrar miles de millones de estos transistores en un solo chip, siguiendo la tendencia de la Ley de Moore, aunque actualmente se enfrenta a límites físicos de disipación térmica y túnel cuántico.</w:t>
      </w:r>
    </w:p>
    <w:p>
      <w:r>
        <w:br w:type="page"/>
      </w:r>
    </w:p>
    <w:p>
      <w:pPr>
        <w:pStyle w:val="Heading1"/>
      </w:pPr>
      <w:r>
        <w:t>Unidad 2: La placa base y el procesador</w:t>
      </w:r>
    </w:p>
    <w:p>
      <w:r>
        <w:t>Sección detallada 1:</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2:</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3:</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4:</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5:</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6:</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7:</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8:</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9:</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10:</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11:</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12:</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13:</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14:</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r>
        <w:t>Sección detallada 15:</w:t>
      </w:r>
    </w:p>
    <w:p>
      <w:r>
        <w:t>La placa base (Motherboard) es el PCB principal que interconecta todos los componentes. Elementos críticos incluyen el Socket (Zócalo), que determina la compatibilidad con el procesador: Intel utiliza predominantemente LGA (Land Grid Array), donde los pines están en la placa, mientras que AMD ha transicionado de PGA (Pin Grid Array) a LGA en su plataforma AM5. El Chipset es el 'cerebro logístico', tradicionalmente dividido en Northbridge (gestión de RAM y GPU) y Southbridge (E/S, almacenamiento), aunque en arquitecturas modernas las funciones del Northbridge están integradas en la CPU (SoC - System on Chip). El VRM (Voltage Regulator Module) es vital para la estabilidad; convierte los 12V de la fuente a los bajos voltajes (cerca de 1V-1.3V) requeridos por la CPU mediante fases de alimentación. Una placa de alta gama contará con más fases y mejores disipadores para permitir el overclocking. El Microprocesador (CPU) se rige por su arquitectura (x86-64 en PCs, ARM en móviles). Los parámetros clave son la frecuencia de reloj (GHz), el IPC (Instrucciones Por Ciclo) y la jerarquía de cachés: L1 (muy rápida, pequeña), L2 (específica por núcleo) y L3 (compartida, mayor capacidad para reducir latencias de acceso a RAM). El TDP (Thermal Design Power) indica el calor que el sistema de refrigeración debe ser capaz de disipar. Tecnologías como el SMT (Simultaneous Multithreading) o Hyper-Threading permiten que un núcleo físico gestione dos hilos de ejecución lógicos, optimizando el uso de las unidades de ejecución funcional.</w:t>
      </w:r>
    </w:p>
    <w:p>
      <w:r>
        <w:br w:type="page"/>
      </w:r>
    </w:p>
    <w:p>
      <w:pPr>
        <w:pStyle w:val="Heading1"/>
      </w:pPr>
      <w:r>
        <w:t>Unidad 3: Memoria RAM</w:t>
      </w:r>
    </w:p>
    <w:p>
      <w:r>
        <w:t>Sección detallada 1:</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2:</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3:</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4:</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5:</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6:</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7:</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8:</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9:</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10:</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11:</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12:</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13:</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14:</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r>
        <w:t>Sección detallada 15:</w:t>
      </w:r>
    </w:p>
    <w:p>
      <w:r>
        <w:t>La memoria RAM (Random Access Memory) es de tipo volátil y acceso aleatorio. Actualmente, los estándares predominantes son DDR4 y DDR5. DDR5 introduce mejoras significativas como la gestión de energía integrada en el módulo (PMIC) y el ECC interno (Error Correction Code), que corrige errores de un solo bit dentro del chip, aunque no sustituye al ECC de grado servidor que protege el bus de datos. La velocidad de la RAM se mide en MT/s (MegaTransfers por segundo) y su rendimiento depende críticamente de las latencias CAS (Column Address Strobe), que indican el número de ciclos de reloj que pasan desde que se solicita un dato hasta que está disponible. El Dual Channel es una configuración esencial en SMR: al instalar módulos en pares en los slots adecuados, se duplica el ancho de banda del bus de memoria de 64 a 128 bits. Físicamente, encontramos formatos DIMM para equipos de sobremesa y SO-DIMM para portátiles. Es crucial verificar el voltaje de operación (1.2V para DDR4, 1.1V para DDR5) y los perfiles XMP (Intel) o EXPO (AMD) en la BIOS para alcanzar las velocidades nominales publicitadas por los fabricantes, que técnicamente son un overclocking de fábrica sobre los perfiles estándar JEDEC.</w:t>
      </w:r>
    </w:p>
    <w:p>
      <w:r>
        <w:br w:type="page"/>
      </w:r>
    </w:p>
    <w:p>
      <w:pPr>
        <w:pStyle w:val="Heading1"/>
      </w:pPr>
      <w:r>
        <w:t>Unidad 4: Sistemas de almacenamiento</w:t>
      </w:r>
    </w:p>
    <w:p>
      <w:r>
        <w:t>Sección detallada 1:</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2:</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3:</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4:</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5:</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6:</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7:</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8:</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9:</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10:</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11:</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12:</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13:</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14:</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r>
        <w:t>Sección detallada 15:</w:t>
      </w:r>
    </w:p>
    <w:p>
      <w:r>
        <w:t>El almacenamiento ha evolucionado del HDD mecánico al SSD de estado sólido. Los HDDs se basan en platos magnéticos que giran a velocidades de 5400 o 7200 RPM, donde el tiempo de acceso está limitado por el movimiento físico del cabezal. Los SSDs utilizan memoria NAND Flash, clasificándose según la densidad de bits por celda: SLC (1 bit, máxima durabilidad), MLC, TLC (el más común) y QLC (máxima capacidad, menor durabilidad). La interfaz es el mayor diferenciador de rendimiento. SATA III limita a 600 MB/s debido a su protocolo diseñado para discos mecánicos. El protocolo NVMe (Non-Volatile Memory Express), funcionando sobre el bus PCI Express, permite velocidades superiores a los 7000 MB/s en Gen4 y 12000 MB/s en Gen5, eliminando las latencias del protocolo AHCI. Para la integridad de datos en servidores o estaciones de trabajo SMR, se utilizan configuraciones RAID (Redundant Array of Independent Disks). RAID 0 (Striping) mejora velocidad pero sin seguridad; RAID 1 (Mirroring) duplica datos para seguridad; RAID 5 ofrece un equilibrio mediante paridad distribuida, requiriendo al menos 3 discos; y RAID 10 combina lo mejor de 0 y 1. Es vital monitorizar la salud de los discos mediante los parámetros S.M.A.R.T.</w:t>
      </w:r>
    </w:p>
    <w:p>
      <w:r>
        <w:br w:type="page"/>
      </w:r>
    </w:p>
    <w:p>
      <w:pPr>
        <w:pStyle w:val="Heading1"/>
      </w:pPr>
      <w:r>
        <w:t>Unidad 5: Tarjetas de expansión y adaptadores</w:t>
      </w:r>
    </w:p>
    <w:p>
      <w:r>
        <w:t>Sección detallada 1:</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2:</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3:</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4:</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5:</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6:</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7:</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8:</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9:</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10:</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11:</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12:</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13:</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14:</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r>
        <w:t>Sección detallada 15:</w:t>
      </w:r>
    </w:p>
    <w:p>
      <w:r>
        <w:t>Las tarjetas de expansión amplían las capacidades del sistema a través de ranuras PCI Express (PCIe). PCIe es un bus serie punto a punto que utiliza 'lanes' (líneas). Una ranura x16 tiene 16 líneas de datos bidireccionales. Las versiones de PCIe son retrocompatibles: PCIe 4.0 duplica el ancho de banda por línea de la 3.0, alcanzando aproximadamente 2 GB/s por línea. La tarjeta gráfica (GPU) es la expansión más común. A diferencia de la CPU, la GPU contiene miles de núcleos pequeños (CUDA cores en NVIDIA, Stream Processors en AMD) diseñados para el cálculo paralelo masivo, necesario para renderizado 3D y computación GPGPU. Otras tarjetas incluyen: Tarjetas de red (NIC) para fibra óptica o Ethernet 10Gbps, tarjetas de sonido dedicadas (con mejores DACs para audio profesional) y tarjetas controladoras RAID o puertos USB adicionales. Los adaptadores y conversores (como HDMI a DisplayPort o USB-C a todo tipo de puertos) son soluciones comunes para resolver incompatibilidades físicas de conexión.</w:t>
      </w:r>
    </w:p>
    <w:p>
      <w:r>
        <w:br w:type="page"/>
      </w:r>
    </w:p>
    <w:p>
      <w:pPr>
        <w:pStyle w:val="Heading1"/>
      </w:pPr>
      <w:r>
        <w:t>Unidad 6: Fuentes de alimentación y chasis</w:t>
      </w:r>
    </w:p>
    <w:p>
      <w:r>
        <w:t>Sección detallada 1:</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2:</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3:</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4:</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5:</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6:</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7:</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8:</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9:</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10:</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11:</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12:</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13:</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14:</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r>
        <w:t>Sección detallada 15:</w:t>
      </w:r>
    </w:p>
    <w:p>
      <w:r>
        <w:t>La fuente de alimentación (PSU) es el componente más crítico para la longevidad del hardware. Su función es la rectificación, filtrado y regulación de la corriente alterna (AC) de la pared a corriente continua (DC) de 12V, 5V y 3.3V. La eficiencia se certifica mediante el sello 80 PLUS (White, Bronze, Silver, Gold, Platinum, Titanium), garantizando que al menos el 80% de la energía consumida se entrega al PC y no se pierde en calor. Las fuentes pueden ser no modulares, semi-modulares o completamente modulares (permiten conectar solo los cables necesarios). El raíl de +12V es el más importante, ya que alimenta a la CPU y GPU. Protecciones como OVP (sobrevoltaje), SCP (cortocircuito) y OPP (sobrepotencia) son obligatorias en fuentes de calidad. El chasis (caja) no es solo estética; determina el flujo de aire (Airflow). Un diseño de 'presión positiva' (más aire entrando que saliendo) ayuda a reducir la acumulación de polvo si hay filtros, mientras que la 'presión negativa' puede enfriar mejor pero atrae polvo por todas las rendijas. El factor de forma (ATX, Micro-ATX, Mini-ITX) debe ser coherente entre placa y caja.</w:t>
      </w:r>
    </w:p>
    <w:p>
      <w:r>
        <w:br w:type="page"/>
      </w:r>
    </w:p>
    <w:p>
      <w:pPr>
        <w:pStyle w:val="Heading1"/>
      </w:pPr>
      <w:r>
        <w:t>Unidad 7: Montaje completo del equipo</w:t>
      </w:r>
    </w:p>
    <w:p>
      <w:r>
        <w:t>Sección detallada 1:</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2:</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3:</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4:</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5:</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6:</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7:</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8:</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9:</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10:</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11:</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12:</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13:</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14:</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r>
        <w:t>Sección detallada 15:</w:t>
      </w:r>
    </w:p>
    <w:p>
      <w:r>
        <w:t>El proceso de montaje requiere una metodología estricta para evitar daños por descarga electrostática (ESD). 1. Preparación: Uso de pulsera antiestática y superficie no conductora. 2. Instalación de CPU: Alinear marcas de orientación, manipular con cuidado los pines y asegurar el sistema de retención. 3. Aplicación de pasta térmica: Cantidad justa (tamaño de un grano de arroz) para cubrir irregularidades microscópicas y maximizar la conductividad térmica. 4. Instalación de RAM: Respetar los slots para Dual Channel (usualmente 2 y 4). 5. Montaje en chasis: Instalar los separadores (standoffs) de la placa base y el escudo de E/S (I/O Shield). 6. Almacenamiento y PSU: Fijar SSDs/HDDs y atornillar la fuente. 7. Cableado: Conectar el cable principal de 24 pines ATX, el EPS de 4+4 pines para CPU, cables PCIe para GPU y los conectores del panel frontal (Power SW, Reset, HDD LED). El 'Cable Management' es vital para no obstruir el flujo de aire. 8. Primera ejecución (POST): Acceder a la BIOS/UEFI para verificar que todos los componentes son detectados y configurar el orden de arranque.</w:t>
      </w:r>
    </w:p>
    <w:p>
      <w:r>
        <w:br w:type="page"/>
      </w:r>
    </w:p>
    <w:p>
      <w:pPr>
        <w:pStyle w:val="Heading1"/>
      </w:pPr>
      <w:r>
        <w:t>Unidad 8: Periféricos</w:t>
      </w:r>
    </w:p>
    <w:p>
      <w:r>
        <w:t>Sección detallada 1:</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2:</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3:</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4:</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5:</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6:</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7:</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8:</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9:</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10:</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11:</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12:</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13:</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14:</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r>
        <w:t>Sección detallada 15:</w:t>
      </w:r>
    </w:p>
    <w:p>
      <w:r>
        <w:t>Los periféricos se clasifican en entrada, salida y mixtos. Entrada: Teclados (de membrana o mecánicos, donde los interruptores/switches -Cherry MX, Kailh- definen el tacto y la respuesta), ratones (sensores ópticos o láser, medidos en DPI/CPI y tasa de sondeo o Polling Rate de 1000Hz). Salida: Monitores. La tecnología del panel es clave: TN (rápidos, malos ángulos), IPS (excelente color y ángulos), VA (mejor contraste). Parámetros como la tasa de refresco (Hz) y el tiempo de respuesta (GtG) definen la fluidez. Conectividad: USB (Universal Serial Bus) ha evolucionado desde el 2.0 (480 Mbps) al USB4 (hasta 80 Gbps). El conector USB-C es el estándar actual, capaz de transportar datos, video (DisplayPort Alt Mode) y carga eléctrica (Power Delivery). Para video, el estándar DisplayPort suele ser preferible al HDMI en entornos técnicos por su mayor ancho de banda y soporte de protocolos de sincronización como G-Sync/FreeSync.</w:t>
      </w:r>
    </w:p>
    <w:p>
      <w:r>
        <w:br w:type="page"/>
      </w:r>
    </w:p>
    <w:p>
      <w:pPr>
        <w:pStyle w:val="Heading1"/>
      </w:pPr>
      <w:r>
        <w:t>Unidad 9: Mantenimiento preventivo y correctivo</w:t>
      </w:r>
    </w:p>
    <w:p>
      <w:r>
        <w:t>Sección detallada 1:</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2:</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3:</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4:</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5:</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6:</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7:</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8:</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9:</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10:</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11:</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12:</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13:</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14:</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p>
      <w:r>
        <w:t>Sección detallada 15:</w:t>
      </w:r>
    </w:p>
    <w:p>
      <w:r>
        <w:t>El mantenimiento preventivo busca evitar averías antes de que ocurran. Incluye la limpieza física (aire comprimido para disipadores, alcohol isopropílico para contactos), sustitución periódica de pasta térmica (cada 2-3 años), y actualizaciones de firmware/BIOS y drivers para mejorar estabilidad y seguridad. El mantenimiento correctivo actúa tras el fallo. El diagnóstico comienza con el POST (Power-On Self-Test): si hay fallo, la placa emite pitidos (Beep Codes) o muestra códigos en un display LED (Debug LEDs) que indican si el problema es CPU, RAM o GPU. Herramientas de diagnóstico esenciales: Software (MemTest86 para errores de RAM, CrystalDiskInfo para salud de discos, HWiNFO para monitorización de voltajes y temperaturas, Prime95 para estrés de CPU), Hardware (Multímetro para comprobar voltajes de la fuente, tarjetas de diagnóstico POST, y comprobadores de cables de red). La metodología de 'aislamiento de fallos' consiste en desconectar todo lo no esencial hasta que el sistema arranque, añadiendo componentes uno a uno para identificar el defectuoso.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