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60"/>
      </w:pPr>
      <w:r>
        <w:t>Relatorio da Meta 2</w:t>
      </w:r>
    </w:p>
    <w:p>
      <w:pPr>
        <w:pStyle w:val="Subtitle"/>
      </w:pPr>
      <w:r>
        <w:t>Recuperacao fotografica por conteudo e reconhecimento facial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Busca inteligente em acervos fotograficos por face e CBIR global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r>
              <w:rPr>
                <w:b/>
              </w:rPr>
              <w:t>Responsavel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Artur Duarte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r>
              <w:rPr>
                <w:b/>
              </w:rPr>
              <w:t>Data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25/06/2026</w:t>
            </w:r>
          </w:p>
        </w:tc>
      </w:tr>
      <w:tr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27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Versao consolidada para entrega e base para artigo</w:t>
            </w:r>
          </w:p>
        </w:tc>
      </w:tr>
    </w:tbl>
    <w:p>
      <w:pPr>
        <w:pStyle w:val="Heading1"/>
      </w:pPr>
      <w:r>
        <w:t>Resumo executivo</w:t>
      </w:r>
    </w:p>
    <w:p>
      <w:r>
        <w:t>Esta Meta 2 consolidou uma versao funcional e avaliada do sistema de recuperacao fotografica. O sistema indexa multiplos rostos por foto, retorna fotos completas para consultas por pessoa, extrai descritores globais com ResNet50 para busca por imagem inteira e compara esses resultados com uma fusao tardia de scores.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EAF4EA"/>
          </w:tcPr>
          <w:p>
            <w:r>
              <w:rPr>
                <w:b/>
              </w:rPr>
              <w:t xml:space="preserve">Resultado central: </w:t>
            </w:r>
            <w:r>
              <w:t>A busca facial foi a melhor estrategia para recuperar pessoas no conjunto Gallagher; a busca global foi adequada para similaridade visual no INRIA Holidays; a fusao simples nao superou a busca facial isolada em consultas centradas em identidade, o que gera uma discussao cientifica relevante.</w:t>
            </w:r>
          </w:p>
        </w:tc>
      </w:tr>
    </w:tbl>
    <w:p>
      <w:pPr>
        <w:pStyle w:val="Heading1"/>
      </w:pPr>
      <w:r>
        <w:t>O que foi entregue</w:t>
      </w:r>
    </w:p>
    <w:p>
      <w:pPr>
        <w:pStyle w:val="ListBullet"/>
      </w:pPr>
      <w:r>
        <w:t>Reorganizacao do projeto para scripts novos e modulares, sem depender da estrutura antiga.</w:t>
      </w:r>
    </w:p>
    <w:p>
      <w:pPr>
        <w:pStyle w:val="ListBullet"/>
      </w:pPr>
      <w:r>
        <w:t>Indice facial multi-rosto, no qual uma imagem pode gerar varios embeddings faciais.</w:t>
      </w:r>
    </w:p>
    <w:p>
      <w:pPr>
        <w:pStyle w:val="ListBullet"/>
      </w:pPr>
      <w:r>
        <w:t>Busca por pessoa a partir de uma foto comum, retornando a fotografia inteira e nao apenas o recorte do rosto.</w:t>
      </w:r>
    </w:p>
    <w:p>
      <w:pPr>
        <w:pStyle w:val="ListBullet"/>
      </w:pPr>
      <w:r>
        <w:t>Indice global com ResNet50 pre-treinada para recuperar imagens visualmente semelhantes pela imagem inteira.</w:t>
      </w:r>
    </w:p>
    <w:p>
      <w:pPr>
        <w:pStyle w:val="ListBullet"/>
      </w:pPr>
      <w:r>
        <w:t>Avaliacao facial no Gallagher, avaliacao global no INRIA Holidays e comparacao face/global/fusao.</w:t>
      </w:r>
    </w:p>
    <w:p>
      <w:pPr>
        <w:pStyle w:val="ListBullet"/>
      </w:pPr>
      <w:r>
        <w:t>Interface minima em Streamlit para demonstrar busca por pessoa, busca global e fusao.</w:t>
      </w:r>
    </w:p>
    <w:p>
      <w:pPr>
        <w:pStyle w:val="ListBullet"/>
      </w:pPr>
      <w:r>
        <w:t>Curadoria bibliografica inicial para sustentar a escrita de artigo, TCC ou relatorio de IC.</w:t>
      </w:r>
    </w:p>
    <w:p>
      <w:pPr>
        <w:pStyle w:val="Heading1"/>
      </w:pPr>
      <w:r>
        <w:t>Metodologia resumida</w:t>
      </w:r>
    </w:p>
    <w:p>
      <w:r>
        <w:t>A abordagem foi separada em duas trilhas. A trilha facial detecta rostos, gera embeddings e compara esses vetores por similaridade cosseno. A trilha global usa uma ResNet50 pre-treinada para gerar um embedding de 2048 dimensoes da imagem inteira. A fusao combina os scores das duas trilhas por soma ponderada, testando pesos 0.9/0.1, 0.7/0.3 e 0.5/0.5.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center"/>
            </w:pPr>
            <w:r>
              <w:rPr>
                <w:b/>
              </w:rPr>
              <w:t>Modulo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left"/>
            </w:pPr>
            <w:r>
              <w:rPr>
                <w:b/>
              </w:rPr>
              <w:t>Entrada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left"/>
            </w:pPr>
            <w:r>
              <w:rPr>
                <w:b/>
              </w:rPr>
              <w:t>Saida gerada</w:t>
            </w:r>
          </w:p>
        </w:tc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left"/>
            </w:pPr>
            <w:r>
              <w:rPr>
                <w:b/>
              </w:rPr>
              <w:t>Finalidade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Face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Foto com uma ou mais pessoas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Embedding facial de 512 dimensoes por rosto</w:t>
            </w:r>
          </w:p>
        </w:tc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Encontrar a mesma pessoa em outras fotos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Global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Imagem inteira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Embedding global ResNet50 de 2048 dimensoes</w:t>
            </w:r>
          </w:p>
        </w:tc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Encontrar imagens visualmente semelhantes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Fusao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Scores facial e global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Score final ponderado</w:t>
            </w:r>
          </w:p>
        </w:tc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Testar se contexto visual melhora o ranking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Interface</w:t>
            </w:r>
          </w:p>
        </w:tc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Upload do usuario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Galeria ranqueada</w:t>
            </w:r>
          </w:p>
        </w:tc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Demonstrar a operacao do sistema</w:t>
            </w:r>
          </w:p>
        </w:tc>
      </w:tr>
    </w:tbl>
    <w:p>
      <w:pPr>
        <w:pStyle w:val="Heading1"/>
      </w:pPr>
      <w:r>
        <w:t>Bases e indices usados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left"/>
            </w:pPr>
            <w:r>
              <w:rPr>
                <w:b/>
              </w:rPr>
              <w:t>Base/indice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left"/>
            </w:pPr>
            <w:r>
              <w:rPr>
                <w:b/>
              </w:rPr>
              <w:t>Escopo verificado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left"/>
            </w:pPr>
            <w:r>
              <w:rPr>
                <w:b/>
              </w:rPr>
              <w:t>Uso no projeto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LFW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13.233 imagens processadas e 16.058 embeddings faciais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Validacao inicial de reconhecimento facial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Gallagher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589 imagens, 931 faces anotadas e 32 identidades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Avaliacao de busca por pessoa em fotos de grupo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INRIA Holidays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1.491 imagens, 500 consultas e 991 relacoes de relevancia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Avaliacao de CBIR global por imagem inteira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Indice facial Gallagher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1303 embeddings faciais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Busca facial e fusao</w:t>
            </w:r>
          </w:p>
        </w:tc>
      </w:tr>
      <w:tr>
        <w:tc>
          <w:tcPr>
            <w:tcW w:type="dxa" w:w="223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Indice global Holidays</w:t>
            </w:r>
          </w:p>
        </w:tc>
        <w:tc>
          <w:tcPr>
            <w:tcW w:type="dxa" w:w="32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1491 embeddings globais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Busca global ResNet50</w:t>
            </w:r>
          </w:p>
        </w:tc>
      </w:tr>
    </w:tbl>
    <w:p>
      <w:pPr>
        <w:pStyle w:val="Heading1"/>
      </w:pPr>
      <w:r>
        <w:t>Resultados quantitativos</w:t>
      </w:r>
    </w:p>
    <w:p>
      <w:r>
        <w:t>As metricas abaixo foram calculadas com Precision@K, Recall@K, mAP e tempo medio de consulta. No Gallagher, a avaliacao mede recuperacao de pessoas. No INRIA Holidays, a avaliacao mede similaridade visual entre imagens completas.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</w:trP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center"/>
            </w:pPr>
            <w:r>
              <w:rPr>
                <w:b/>
              </w:rPr>
              <w:t>Base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left"/>
            </w:pPr>
            <w:r>
              <w:rPr>
                <w:b/>
              </w:rPr>
              <w:t>Metodo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center"/>
            </w:pPr>
            <w:r>
              <w:rPr>
                <w:b/>
              </w:rPr>
              <w:t>Queries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center"/>
            </w:pPr>
            <w:r>
              <w:rPr>
                <w:b/>
              </w:rPr>
              <w:t>P@5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center"/>
            </w:pPr>
            <w:r>
              <w:rPr>
                <w:b/>
              </w:rPr>
              <w:t>P@10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center"/>
            </w:pPr>
            <w:r>
              <w:rPr>
                <w:b/>
              </w:rPr>
              <w:t>R@10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center"/>
            </w:pPr>
            <w:r>
              <w:rPr>
                <w:b/>
              </w:rPr>
              <w:t>mAP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center"/>
            </w:pPr>
            <w:r>
              <w:rPr>
                <w:b/>
              </w:rPr>
              <w:t>Tempo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Gallagher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Face-only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87.8%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81.8%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67.0%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0.632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635 ms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Gallagher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Global ResNet50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14.0%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13.0%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7.5%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0.029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247 ms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Gallagher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Fusao 0.9/0.1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70.0%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60.5%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64.8%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0.436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1033 ms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INRIA Holidays</w:t>
            </w:r>
          </w:p>
        </w:tc>
        <w:tc>
          <w:tcPr>
            <w:tcW w:type="dxa" w:w="208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Global ResNet50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500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32.4%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17.8%</w:t>
            </w:r>
          </w:p>
        </w:tc>
        <w:tc>
          <w:tcPr>
            <w:tcW w:type="dxa" w:w="936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91.8%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0.835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297 ms</w:t>
            </w:r>
          </w:p>
        </w:tc>
      </w:tr>
    </w:tbl>
    <w:p>
      <w:pPr>
        <w:pStyle w:val="Heading1"/>
      </w:pPr>
      <w:r>
        <w:t>Interpretacao dos resultados</w:t>
      </w:r>
    </w:p>
    <w:p>
      <w:r>
        <w:t>O resultado facial no Gallagher confirma que embeddings faciais sao adequados quando a pergunta do usuario e encontrar uma pessoa especifica. O resultado global no Gallagher foi baixo porque a ResNet50 captura cena, fundo, objetos e composicao visual, nao identidade. Em contrapartida, no INRIA Holidays a mesma abordagem global obteve mAP elevado, mostrando que o modulo esta coerente com a tarefa de CBIR.</w:t>
      </w:r>
    </w:p>
    <w:p>
      <w:r>
        <w:t>A fusao 0.9/0.1 foi a melhor entre os pesos testados, mas ainda ficou abaixo da busca facial isolada. Isso indica que adicionar contexto global pode introduzir ruido quando o criterio de relevancia e a identidade da pessoa. Para artigo, esse resultado deve ser apresentado como uma evidencia experimental: a fusao simples nao melhora automaticamente todos os cenarios.</w:t>
      </w:r>
    </w:p>
    <w:p>
      <w:pPr>
        <w:pStyle w:val="Heading1"/>
      </w:pPr>
      <w:r>
        <w:t>Exemplos visuais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83380"/>
            <wp:docPr id="1" name="Picture 1" title="Figura" descr="Figura 1 - Exemplo de busca facial no Gallagher: a consulta por uma pessoa retorna fotos completas do acerv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e_examples_doc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83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i/>
          <w:color w:val="666666"/>
          <w:sz w:val="19"/>
        </w:rPr>
        <w:t>Figura 1 - Exemplo de busca facial no Gallagher: a consulta por uma pessoa retorna fotos completas do acervo.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83380"/>
            <wp:docPr id="2" name="Picture 2" title="Figura" descr="Figura 2 - Exemplo de busca global no INRIA Holidays: o ranking e baseado na similaridade visual da imagem inteir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_examples_doc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83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i/>
          <w:color w:val="666666"/>
          <w:sz w:val="19"/>
        </w:rPr>
        <w:t>Figura 2 - Exemplo de busca global no INRIA Holidays: o ranking e baseado na similaridade visual da imagem inteira.</w:t>
      </w:r>
    </w:p>
    <w:p>
      <w:pPr>
        <w:pStyle w:val="Heading1"/>
      </w:pPr>
      <w:r>
        <w:t>Criterios de aceite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left"/>
            </w:pPr>
            <w:r>
              <w:rPr>
                <w:b/>
              </w:rPr>
              <w:t>Criterio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  <w:shd w:fill="F2F4F7"/>
          </w:tcPr>
          <w:p>
            <w:pPr>
              <w:jc w:val="left"/>
            </w:pPr>
            <w:r>
              <w:rPr>
                <w:b/>
              </w:rPr>
              <w:t>Evidencia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Repositorio leve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Atendido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Bases, embeddings, modelos e outputs estao fora do Git.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Scripts por CLI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Atendido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Scripts novos aceitam argumentos como input-dir, output-dir, topk, threshold e device.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Indices reproduziveis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Atendido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Indices facial e global sao salvos em NPY + CSV de metadados.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Metricas em CSV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Atendido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Relatorios gerados em outputs/reports com Precision@K, Recall@K, mAP e tempo.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Tabela face/global/fusao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Atendido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Comparacao consolidada em outputs/reports/comparison.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Interface minima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Atendido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Streamlit executado localmente com busca por pessoa, global e fusao.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Escala de milhoes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pPr>
              <w:jc w:val="center"/>
            </w:pPr>
            <w:r>
              <w:t>Futuro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4" w:space="0" w:color="D9DEE8"/>
              <w:left w:val="single" w:sz="4" w:space="0" w:color="D9DEE8"/>
              <w:bottom w:val="single" w:sz="4" w:space="0" w:color="D9DEE8"/>
              <w:right w:val="single" w:sz="4" w:space="0" w:color="D9DEE8"/>
            </w:tcBorders>
            <w:vAlign w:val="center"/>
          </w:tcPr>
          <w:p>
            <w:r>
              <w:t>V1 usa NumPy; FAISS fica para etapa posterior.</w:t>
            </w:r>
          </w:p>
        </w:tc>
      </w:tr>
    </w:tbl>
    <w:p>
      <w:pPr>
        <w:pStyle w:val="Heading1"/>
      </w:pPr>
      <w:r>
        <w:t>Limitacoes e proximos passos</w:t>
      </w:r>
    </w:p>
    <w:p>
      <w:pPr>
        <w:pStyle w:val="ListBullet"/>
      </w:pPr>
      <w:r>
        <w:t>Avaliacao ainda pequena para busca facial, com 20 consultas no Gallagher.</w:t>
      </w:r>
    </w:p>
    <w:p>
      <w:pPr>
        <w:pStyle w:val="ListBullet"/>
      </w:pPr>
      <w:r>
        <w:t>A fusao usa regra linear simples; ainda nao ha aprendizado de pesos ou normalizacao mais sofisticada.</w:t>
      </w:r>
    </w:p>
    <w:p>
      <w:pPr>
        <w:pStyle w:val="ListBullet"/>
      </w:pPr>
      <w:r>
        <w:t>A interface seleciona automaticamente o maior rosto da consulta; uma versao produto deve permitir escolher o rosto.</w:t>
      </w:r>
    </w:p>
    <w:p>
      <w:pPr>
        <w:pStyle w:val="ListBullet"/>
      </w:pPr>
      <w:r>
        <w:t>Ainda nao ha FAISS, CLIP, criptografia de embeddings, avaliacao de vies demografico ou acervo de milhoes de imagens.</w:t>
      </w:r>
    </w:p>
    <w:p>
      <w:pPr>
        <w:pStyle w:val="ListBullet"/>
      </w:pPr>
      <w:r>
        <w:t>Para artigo, o texto deve enfatizar a comparacao experimental e nao prometer escala ou produto final completo.</w:t>
      </w:r>
    </w:p>
    <w:p>
      <w:pPr>
        <w:pStyle w:val="Heading1"/>
      </w:pPr>
      <w:r>
        <w:t>Conclusao da Meta 2</w:t>
      </w:r>
    </w:p>
    <w:p>
      <w:r>
        <w:t>A Meta 2 pode ser considerada concluida em nivel tecnico e experimental para uma v1. O sistema possui modulos separados de busca facial e CBIR global, avaliacao quantitativa, exemplos visuais e interface minima. O material produzido ja sustenta a escrita de um artigo curto ou relatorio tecnico, desde que as limitacoes sejam apresentadas de forma transparente.</w:t>
      </w:r>
    </w:p>
    <w:p>
      <w:pPr>
        <w:pStyle w:val="Heading1"/>
      </w:pPr>
      <w:r>
        <w:t>Referencias</w:t>
      </w:r>
    </w:p>
    <w:p>
      <w:pPr>
        <w:spacing w:after="80"/>
        <w:ind w:left="403" w:hanging="403"/>
      </w:pPr>
      <w:r>
        <w:t>[1] Smeulders, A. W. M. et al. Content-Based Image Retrieval at the End of the Early Years. IEEE TPAMI, 2000. DOI: 10.1109/34.895972.</w:t>
      </w:r>
    </w:p>
    <w:p>
      <w:pPr>
        <w:spacing w:after="80"/>
        <w:ind w:left="403" w:hanging="403"/>
      </w:pPr>
      <w:r>
        <w:t>[2] Datta, R. et al. Image Retrieval: Ideas, Influences, and Trends of the New Age. ACM Computing Surveys, 2008. DOI: 10.1145/1348246.1348248.</w:t>
      </w:r>
    </w:p>
    <w:p>
      <w:pPr>
        <w:spacing w:after="80"/>
        <w:ind w:left="403" w:hanging="403"/>
      </w:pPr>
      <w:r>
        <w:t>[3] Dubey, S. R. A Decade Survey of Content Based Image Retrieval using Deep Learning. IEEE TCSVT, 2021. DOI: 10.1109/TCSVT.2021.3080920.</w:t>
      </w:r>
    </w:p>
    <w:p>
      <w:pPr>
        <w:spacing w:after="80"/>
        <w:ind w:left="403" w:hanging="403"/>
      </w:pPr>
      <w:r>
        <w:t>[4] Razavian, A. S. et al. CNN Features Off-the-Shelf: An Astounding Baseline for Recognition. CVPR Workshops, 2014.</w:t>
      </w:r>
    </w:p>
    <w:p>
      <w:pPr>
        <w:spacing w:after="80"/>
        <w:ind w:left="403" w:hanging="403"/>
      </w:pPr>
      <w:r>
        <w:t>[5] Babenko, A. et al. Neural Codes for Image Retrieval. ECCV, 2014.</w:t>
      </w:r>
    </w:p>
    <w:p>
      <w:pPr>
        <w:spacing w:after="80"/>
        <w:ind w:left="403" w:hanging="403"/>
      </w:pPr>
      <w:r>
        <w:t>[6] He, K. et al. Deep Residual Learning for Image Recognition. CVPR, 2016. DOI: 10.1109/CVPR.2016.90.</w:t>
      </w:r>
    </w:p>
    <w:p>
      <w:pPr>
        <w:spacing w:after="80"/>
        <w:ind w:left="403" w:hanging="403"/>
      </w:pPr>
      <w:r>
        <w:t>[7] Schroff, F.; Kalenichenko, D.; Philbin, J. FaceNet: A Unified Embedding for Face Recognition and Clustering. CVPR, 2015.</w:t>
      </w:r>
    </w:p>
    <w:p>
      <w:pPr>
        <w:spacing w:after="80"/>
        <w:ind w:left="403" w:hanging="403"/>
      </w:pPr>
      <w:r>
        <w:t>[8] Wang, H. et al. CosFace: Large Margin Cosine Loss for Deep Face Recognition. CVPR, 2018.</w:t>
      </w:r>
    </w:p>
    <w:p>
      <w:pPr>
        <w:spacing w:after="80"/>
        <w:ind w:left="403" w:hanging="403"/>
      </w:pPr>
      <w:r>
        <w:t>[9] Deng, J. et al. ArcFace: Additive Angular Margin Loss for Deep Face Recognition. CVPR, 2019.</w:t>
      </w:r>
    </w:p>
    <w:p>
      <w:pPr>
        <w:spacing w:after="80"/>
        <w:ind w:left="403" w:hanging="403"/>
      </w:pPr>
      <w:r>
        <w:t>[10] Huang, G. B. et al. Labeled Faces in the Wild: A Database for Studying Face Recognition in Unconstrained Environments. 2007.</w:t>
      </w:r>
    </w:p>
    <w:p>
      <w:pPr>
        <w:spacing w:after="80"/>
        <w:ind w:left="403" w:hanging="403"/>
      </w:pPr>
      <w:r>
        <w:t>[11] Jegou, H.; Douze, M.; Schmid, C. Hamming Embedding and Weak Geometric Consistency for Large Scale Image Search. ECCV, 2008.</w:t>
      </w:r>
    </w:p>
    <w:p>
      <w:pPr>
        <w:spacing w:after="80"/>
        <w:ind w:left="403" w:hanging="403"/>
      </w:pPr>
      <w:r>
        <w:t>[12] Gallagher, A. C.; Das, M.; Loui, A. C. User-Assisted People Search in Consumer Image Collections. ICME, 2007.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7"/>
      </w:rPr>
      <w:t>Documento gerado em 25/06/2026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66666"/>
        <w:sz w:val="18"/>
      </w:rPr>
      <w:t>Relatorio da Meta 2</w:t>
    </w:r>
    <w:r>
      <w:t xml:space="preserve"> | </w:t>
    </w:r>
    <w:r>
      <w:rPr>
        <w:rFonts w:ascii="Calibri" w:hAnsi="Calibri"/>
        <w:color w:val="666666"/>
        <w:sz w:val="18"/>
      </w:rPr>
      <w:t>Recuperacao fotografica face + CBIR global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  <w:jc w:val="left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40"/>
    </w:pPr>
    <w:rPr>
      <w:rFonts w:asciiTheme="majorHAnsi" w:eastAsiaTheme="majorEastAsia" w:hAnsiTheme="majorHAnsi" w:cstheme="majorBidi" w:ascii="Calibri" w:hAnsi="Calibri"/>
      <w:i/>
      <w:iCs/>
      <w:color w:val="55555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da Meta 2 - Recuperacao Fotografica Face + CBIR Global</dc:title>
  <dc:subject/>
  <dc:creator>Artur Duarte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