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DE" w:rsidRDefault="00A203DE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:rsidR="00A203DE" w:rsidRDefault="00A203DE">
      <w:pPr>
        <w:pStyle w:val="ConsPlusNormal"/>
        <w:jc w:val="both"/>
        <w:outlineLvl w:val="0"/>
      </w:pPr>
    </w:p>
    <w:p w:rsidR="00A203DE" w:rsidRDefault="00A203DE">
      <w:pPr>
        <w:pStyle w:val="ConsPlusNormal"/>
        <w:outlineLvl w:val="0"/>
      </w:pPr>
      <w:r>
        <w:t>Зарегистрировано в Минюсте России 10 марта 2021 г. N 62702</w:t>
      </w:r>
    </w:p>
    <w:p w:rsidR="00A203DE" w:rsidRDefault="00A203DE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Title"/>
        <w:jc w:val="center"/>
      </w:pPr>
      <w:r>
        <w:t>ЦЕНТРАЛЬНЫЙ БАНК РОССИЙСКОЙ ФЕДЕРАЦИИ</w:t>
      </w:r>
    </w:p>
    <w:p w:rsidR="00A203DE" w:rsidRDefault="00A203DE">
      <w:pPr>
        <w:pStyle w:val="ConsPlusTitle"/>
        <w:jc w:val="center"/>
      </w:pPr>
    </w:p>
    <w:p w:rsidR="00A203DE" w:rsidRDefault="00A203DE">
      <w:pPr>
        <w:pStyle w:val="ConsPlusTitle"/>
        <w:jc w:val="center"/>
      </w:pPr>
      <w:r>
        <w:t>УКАЗАНИЕ</w:t>
      </w:r>
    </w:p>
    <w:p w:rsidR="00A203DE" w:rsidRDefault="00A203DE">
      <w:pPr>
        <w:pStyle w:val="ConsPlusTitle"/>
        <w:jc w:val="center"/>
      </w:pPr>
      <w:r>
        <w:t>от 2 февраля 2021 г. N 5720-У</w:t>
      </w:r>
    </w:p>
    <w:p w:rsidR="00A203DE" w:rsidRDefault="00A203DE">
      <w:pPr>
        <w:pStyle w:val="ConsPlusTitle"/>
        <w:jc w:val="center"/>
      </w:pPr>
    </w:p>
    <w:p w:rsidR="00A203DE" w:rsidRDefault="00A203DE">
      <w:pPr>
        <w:pStyle w:val="ConsPlusTitle"/>
        <w:jc w:val="center"/>
      </w:pPr>
      <w:r>
        <w:t>О ПОРЯДКЕ</w:t>
      </w:r>
    </w:p>
    <w:p w:rsidR="00A203DE" w:rsidRDefault="00A203DE">
      <w:pPr>
        <w:pStyle w:val="ConsPlusTitle"/>
        <w:jc w:val="center"/>
      </w:pPr>
      <w:r>
        <w:t>УВЕДОМЛЕНИЯ ЛИЦ, ВКЛЮЧЕННЫХ В СПИСОК ИНСАЙДЕРОВ,</w:t>
      </w:r>
    </w:p>
    <w:p w:rsidR="00A203DE" w:rsidRDefault="00A203DE">
      <w:pPr>
        <w:pStyle w:val="ConsPlusTitle"/>
        <w:jc w:val="center"/>
      </w:pPr>
      <w:r>
        <w:t>ОБ ИХ ВКЛЮЧЕНИИ В ТАКОЙ СПИСОК И ИСКЛЮЧЕНИИ ИЗ НЕГО</w:t>
      </w: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ind w:firstLine="540"/>
        <w:jc w:val="both"/>
      </w:pPr>
      <w:r>
        <w:t xml:space="preserve">Настоящее Указание на основании </w:t>
      </w:r>
      <w:hyperlink r:id="rId5">
        <w:r>
          <w:rPr>
            <w:color w:val="0000FF"/>
          </w:rPr>
          <w:t>пункта 2 части 1 статьи 9</w:t>
        </w:r>
      </w:hyperlink>
      <w:r>
        <w:t xml:space="preserve"> Федерального закона от 27 июля 2010 года N 224-ФЗ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 (Собрание законодательства Российской Федерации, 2010, N 31, ст. 4193; 2018, N 32, ст. 5103) устанавливает порядок уведомления лиц, включенных в список инсайдеров, об их включении в такой список и исключении из него.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1. Юридические лица, указанные в </w:t>
      </w:r>
      <w:hyperlink r:id="rId6">
        <w:r>
          <w:rPr>
            <w:color w:val="0000FF"/>
          </w:rPr>
          <w:t>пунктах 1</w:t>
        </w:r>
      </w:hyperlink>
      <w:r>
        <w:t xml:space="preserve">, </w:t>
      </w:r>
      <w:hyperlink r:id="rId7">
        <w:r>
          <w:rPr>
            <w:color w:val="0000FF"/>
          </w:rPr>
          <w:t>3</w:t>
        </w:r>
      </w:hyperlink>
      <w:r>
        <w:t xml:space="preserve"> - </w:t>
      </w:r>
      <w:hyperlink r:id="rId8">
        <w:r>
          <w:rPr>
            <w:color w:val="0000FF"/>
          </w:rPr>
          <w:t>8</w:t>
        </w:r>
      </w:hyperlink>
      <w:r>
        <w:t xml:space="preserve">, </w:t>
      </w:r>
      <w:hyperlink r:id="rId9">
        <w:r>
          <w:rPr>
            <w:color w:val="0000FF"/>
          </w:rPr>
          <w:t>11</w:t>
        </w:r>
      </w:hyperlink>
      <w:r>
        <w:t xml:space="preserve"> и </w:t>
      </w:r>
      <w:hyperlink r:id="rId10">
        <w:r>
          <w:rPr>
            <w:color w:val="0000FF"/>
          </w:rPr>
          <w:t>12 статьи 4</w:t>
        </w:r>
      </w:hyperlink>
      <w:r>
        <w:t xml:space="preserve"> Федерального закона от 27 июля 2010 года N 224-ФЗ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 (Собрание законодательства Российской Федерации, 2010, N 31, ст. 4193; 2020, N 14, ст. 2027) (далее - Федеральный закон от 27 июля 2010 года N 224-ФЗ), органы и организации, указанные в </w:t>
      </w:r>
      <w:hyperlink r:id="rId11">
        <w:r>
          <w:rPr>
            <w:color w:val="0000FF"/>
          </w:rPr>
          <w:t>пункте 9 статьи 4</w:t>
        </w:r>
      </w:hyperlink>
      <w:r>
        <w:t xml:space="preserve"> Федерального закона от 27 июля 2010 года N 224-ФЗ (далее при совместном упоминании - уведомляющие лица), должны направлять лицам, включенным в список инсайдеров (далее соответственно - список, инсайдеры) (лицам, исключенным из списка), уведомления об их включении в список (исключении из списка) (далее - уведомления) в срок, не превышающий 7 рабочих дней со дня их включения в список (исключения из списка). Рекомендуемый образец уведомления о включении лиц в список (исключении из списка) приведен в </w:t>
      </w:r>
      <w:hyperlink w:anchor="P83">
        <w:r>
          <w:rPr>
            <w:color w:val="0000FF"/>
          </w:rPr>
          <w:t>приложении</w:t>
        </w:r>
      </w:hyperlink>
      <w:r>
        <w:t xml:space="preserve"> к настоящему Указанию.</w:t>
      </w:r>
    </w:p>
    <w:p w:rsidR="00A203DE" w:rsidRDefault="00A203DE">
      <w:pPr>
        <w:pStyle w:val="ConsPlusNormal"/>
        <w:spacing w:before="220"/>
        <w:ind w:firstLine="540"/>
        <w:jc w:val="both"/>
      </w:pPr>
      <w:bookmarkStart w:id="0" w:name="P15"/>
      <w:bookmarkEnd w:id="0"/>
      <w:r>
        <w:t>В случае поступления от инсайдера (лица, исключенного из списка) запроса о направлении ему копии уведомления уведомляющее лицо должно в срок, не превышающий 7 рабочих дней со дня получения указанного запроса, представить инсайдеру (лицу, исключенному из списка) копию уведомления (при наличии), а в случае ее отсутствия у уведомляющего лица - информацию о факте и дате его включения в список (исключения из списка).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1.1. Уведомление должно содержать порядковый номер и дату составления уведомления, а также: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1.1.1. в отношении уведомляющего лица следующие сведения: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наименование (для уведомляющего лица, являющегося российским юридическим лицом - некоммерческой организацией, органом, организацией, указанным в </w:t>
      </w:r>
      <w:hyperlink r:id="rId12">
        <w:r>
          <w:rPr>
            <w:color w:val="0000FF"/>
          </w:rPr>
          <w:t>пункте 9 статьи 4</w:t>
        </w:r>
      </w:hyperlink>
      <w:r>
        <w:t xml:space="preserve"> Федерального закона от 27 июля 2010 года N 224-ФЗ, иностранным юридическим лицом), полное фирменное наименование (для уведомляющего лица, являющегося российским юридическим лицом - коммерческой организацией);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место нахождения и (или) адрес для направления почтовой корреспонденции (при наличии);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основной государственный регистрационный номер (далее - ОГРН), идентификационный </w:t>
      </w:r>
      <w:r>
        <w:lastRenderedPageBreak/>
        <w:t xml:space="preserve">номер налогоплательщика (далее - ИНН) (при наличии) (для уведомляющего лица, являющегося российским юридическим лицом, органом, организацией, указанным в </w:t>
      </w:r>
      <w:hyperlink r:id="rId13">
        <w:r>
          <w:rPr>
            <w:color w:val="0000FF"/>
          </w:rPr>
          <w:t>пункте 9 статьи 4</w:t>
        </w:r>
      </w:hyperlink>
      <w:r>
        <w:t xml:space="preserve"> Федерального закона от 27 июля 2010 года N 224-ФЗ);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код иностранной организации (далее - КИО) (при наличии) и цифровой код страны регистрации по Общероссийскому </w:t>
      </w:r>
      <w:hyperlink r:id="rId14">
        <w:r>
          <w:rPr>
            <w:color w:val="0000FF"/>
          </w:rPr>
          <w:t>классификатору</w:t>
        </w:r>
      </w:hyperlink>
      <w:r>
        <w:t xml:space="preserve"> стран мира (далее - ОКСМ) (для уведомляющего лица, являющегося иностранным юридическим лицом, не имеющего ОГРН, ИНН, но имеющего КИО);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регистрационный номер в стране регистрации (для уведомляющего лица, являющегося иностранным юридическим лицом, не имеющего ОГРН, ИНН и КИО);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адрес сайта в информационно-телекоммуникационной сети "Интернет" (далее - сеть "Интернет") (при наличии);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номер контактного телефона и (или) адрес электронной почты для обращений инсайдеров (лиц, исключенных из списка);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номер пункта </w:t>
      </w:r>
      <w:hyperlink r:id="rId15">
        <w:r>
          <w:rPr>
            <w:color w:val="0000FF"/>
          </w:rPr>
          <w:t>статьи 4</w:t>
        </w:r>
      </w:hyperlink>
      <w:r>
        <w:t xml:space="preserve"> Федерального закона от 27 июля 2010 года N 224-ФЗ, относящий уведомляющее лицо к инсайдерам;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1.1.2. в отношении инсайдера (лица, исключенного из списка), являющегося российским или иностранным юридическим лицом (иностранной организацией, не являющейся юридическим лицом в соответствии с правом страны, где эта организация учреждена), следующие сведения: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полное фирменное наименование (для инсайдера (лица, исключенного из списка), являющегося российским юридическим лицом - коммерческой организацией), наименование (для инсайдера (лица, исключенного из списка), являющегося российским юридическим лицом - некоммерческой организацией,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место нахождения и (или) адрес для направления почтовой корреспонденции (при наличии);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ОГРН, ИНН (при наличии) (для инсайдера (лица, исключенного из списка), являющегося российским юридическим лицом);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КИО (при наличии) и </w:t>
      </w:r>
      <w:hyperlink r:id="rId16">
        <w:r>
          <w:rPr>
            <w:color w:val="0000FF"/>
          </w:rPr>
          <w:t>ОКСМ</w:t>
        </w:r>
      </w:hyperlink>
      <w:r>
        <w:t xml:space="preserve"> (для инсайдера (лица, исключенного из списка), являющегося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учреждена, не имеющего ОГРН, ИНН, но имеющего КИО);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регистрационный номер в стране регистрации (для инсайдера (лица, исключенного из списка), являющегося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учреждена, не имеющего ОГРН, ИНН и КИО);</w:t>
      </w:r>
    </w:p>
    <w:p w:rsidR="00A203DE" w:rsidRDefault="00A203DE">
      <w:pPr>
        <w:pStyle w:val="ConsPlusNormal"/>
        <w:spacing w:before="220"/>
        <w:ind w:firstLine="540"/>
        <w:jc w:val="both"/>
      </w:pPr>
      <w:bookmarkStart w:id="1" w:name="P32"/>
      <w:bookmarkEnd w:id="1"/>
      <w:r>
        <w:t>финансовый инструмент, иностранная валюта и (или) товар, к инсайдерской информации о которых у инсайдера имеется доступ;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основание для включения инсайдера в список;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основание, в силу которого инсайдер (лицо, исключенное из списка) перестал соответствовать положениям </w:t>
      </w:r>
      <w:hyperlink r:id="rId17">
        <w:r>
          <w:rPr>
            <w:color w:val="0000FF"/>
          </w:rPr>
          <w:t>статьи 4</w:t>
        </w:r>
      </w:hyperlink>
      <w:r>
        <w:t xml:space="preserve"> Федерального закона от 27 июля 2010 года N 224-ФЗ;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информация о включении инсайдера в список (исключении лица, исключенного из списка, из списка) и дате такого включения (исключения);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lastRenderedPageBreak/>
        <w:t>1.1.3. в отношении инсайдера (лица, исключенного из списка), являющегося физическим лицом, следующие сведения: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фамилия, имя, отчество (последнее - при наличии);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дата рождения;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место рождения (при наличии таких сведений);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должность, которую инсайдер (лицо, исключенное из списка</w:t>
      </w:r>
      <w:proofErr w:type="gramStart"/>
      <w:r>
        <w:t>)</w:t>
      </w:r>
      <w:proofErr w:type="gramEnd"/>
      <w:r>
        <w:t xml:space="preserve"> занимает в уведомляющем лице (при наличии);</w:t>
      </w:r>
    </w:p>
    <w:p w:rsidR="00A203DE" w:rsidRDefault="00A203DE">
      <w:pPr>
        <w:pStyle w:val="ConsPlusNormal"/>
        <w:spacing w:before="220"/>
        <w:ind w:firstLine="540"/>
        <w:jc w:val="both"/>
      </w:pPr>
      <w:bookmarkStart w:id="2" w:name="P41"/>
      <w:bookmarkEnd w:id="2"/>
      <w:r>
        <w:t>финансовый инструмент, иностранная валюта и (или) товар, к инсайдерской информации о которых у инсайдера имеется доступ;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основание для включения инсайдера в список;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основание, в силу которого инсайдер (лицо, исключенное из списка) перестал соответствовать положениям </w:t>
      </w:r>
      <w:hyperlink r:id="rId18">
        <w:r>
          <w:rPr>
            <w:color w:val="0000FF"/>
          </w:rPr>
          <w:t>статьи 4</w:t>
        </w:r>
      </w:hyperlink>
      <w:r>
        <w:t xml:space="preserve"> Федерального закона от 27 июля 2010 года N 224-ФЗ;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информация о включении инсайдера в список (исключении лица, исключенного из списка, из списка) и дате такого включения (исключения);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1.1.4. информационное сообщение о требованиях Федерального </w:t>
      </w:r>
      <w:hyperlink r:id="rId19">
        <w:r>
          <w:rPr>
            <w:color w:val="0000FF"/>
          </w:rPr>
          <w:t>закона</w:t>
        </w:r>
      </w:hyperlink>
      <w:r>
        <w:t xml:space="preserve"> от 27 июля 2010 года N 224-ФЗ (Собрание законодательства Российской Федерации, 2010, N 31, ст. 4193; 2020, N 14, ст. 2027), предусмотренное </w:t>
      </w:r>
      <w:hyperlink r:id="rId20">
        <w:r>
          <w:rPr>
            <w:color w:val="0000FF"/>
          </w:rPr>
          <w:t>пунктом 2 части 1 статьи 9</w:t>
        </w:r>
      </w:hyperlink>
      <w:r>
        <w:t xml:space="preserve"> Федерального закона от 27 июля 2010 года N 224-ФЗ.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1.2. Сведения, предусмотренные </w:t>
      </w:r>
      <w:hyperlink w:anchor="P32">
        <w:r>
          <w:rPr>
            <w:color w:val="0000FF"/>
          </w:rPr>
          <w:t>абзацем седьмым подпункта 1.1.2</w:t>
        </w:r>
      </w:hyperlink>
      <w:r>
        <w:t xml:space="preserve"> и </w:t>
      </w:r>
      <w:hyperlink w:anchor="P41">
        <w:r>
          <w:rPr>
            <w:color w:val="0000FF"/>
          </w:rPr>
          <w:t>абзацем шестым подпункта 1.1.3</w:t>
        </w:r>
      </w:hyperlink>
      <w:r>
        <w:t xml:space="preserve"> настоящего пункта, не указываются в уведомлении, в случае если такие сведения раскрыты (размещены) на официальном сайте уведомляющего лица в сети "Интернет" или в информационных системах уведомляющего лица, используемых для корпоративного информационного взаимодействия (для инсайдеров, указанных в </w:t>
      </w:r>
      <w:hyperlink r:id="rId21">
        <w:r>
          <w:rPr>
            <w:color w:val="0000FF"/>
          </w:rPr>
          <w:t>пункте 13 статьи 4</w:t>
        </w:r>
      </w:hyperlink>
      <w:r>
        <w:t xml:space="preserve"> Федерального закона от 27 июля 2010 года N 224-ФЗ).</w:t>
      </w:r>
    </w:p>
    <w:p w:rsidR="00A203DE" w:rsidRDefault="00A203DE">
      <w:pPr>
        <w:pStyle w:val="ConsPlusNormal"/>
        <w:spacing w:before="220"/>
        <w:ind w:firstLine="540"/>
        <w:jc w:val="both"/>
      </w:pPr>
      <w:bookmarkStart w:id="3" w:name="P47"/>
      <w:bookmarkEnd w:id="3"/>
      <w:r>
        <w:t>2. Уведомляющие лица должны направлять инсайдерам (лицам, исключенным из списка) уведомления одним из следующих выбранных ими способов:</w:t>
      </w:r>
    </w:p>
    <w:p w:rsidR="00A203DE" w:rsidRDefault="00A203DE">
      <w:pPr>
        <w:pStyle w:val="ConsPlusNormal"/>
        <w:spacing w:before="220"/>
        <w:ind w:firstLine="540"/>
        <w:jc w:val="both"/>
      </w:pPr>
      <w:bookmarkStart w:id="4" w:name="P48"/>
      <w:bookmarkEnd w:id="4"/>
      <w:r>
        <w:t>в форме электронного документа посредством использования программно-технических средств и сети "Интернет";</w:t>
      </w:r>
    </w:p>
    <w:p w:rsidR="00A203DE" w:rsidRDefault="00A203DE">
      <w:pPr>
        <w:pStyle w:val="ConsPlusNormal"/>
        <w:spacing w:before="220"/>
        <w:ind w:firstLine="540"/>
        <w:jc w:val="both"/>
      </w:pPr>
      <w:bookmarkStart w:id="5" w:name="P49"/>
      <w:bookmarkEnd w:id="5"/>
      <w:r>
        <w:t>в форме электронного документа посредством использования программного обеспечения, размещенного на официальном сайте уведомляющего лица в сети "Интернет" (при наличии);</w:t>
      </w:r>
    </w:p>
    <w:p w:rsidR="00A203DE" w:rsidRDefault="00A203DE">
      <w:pPr>
        <w:pStyle w:val="ConsPlusNormal"/>
        <w:spacing w:before="220"/>
        <w:ind w:firstLine="540"/>
        <w:jc w:val="both"/>
      </w:pPr>
      <w:bookmarkStart w:id="6" w:name="P50"/>
      <w:bookmarkEnd w:id="6"/>
      <w:r>
        <w:t xml:space="preserve">в форме электронного документа посредством использования информационных систем и комплексов программно-технических средств уведомляющего лица, используемых для корпоративного информационного взаимодействия (в том числе электронной почты), если это предусмотрено внутренним документом уведомляющего лица (для инсайдеров, указанных в </w:t>
      </w:r>
      <w:hyperlink r:id="rId22">
        <w:r>
          <w:rPr>
            <w:color w:val="0000FF"/>
          </w:rPr>
          <w:t>пунктах 7</w:t>
        </w:r>
      </w:hyperlink>
      <w:r>
        <w:t xml:space="preserve"> и </w:t>
      </w:r>
      <w:hyperlink r:id="rId23">
        <w:r>
          <w:rPr>
            <w:color w:val="0000FF"/>
          </w:rPr>
          <w:t>13 статьи 4</w:t>
        </w:r>
      </w:hyperlink>
      <w:r>
        <w:t xml:space="preserve"> Федерального закона от 27 июля 2010 года N 224-ФЗ);</w:t>
      </w:r>
    </w:p>
    <w:p w:rsidR="00A203DE" w:rsidRDefault="00A203DE">
      <w:pPr>
        <w:pStyle w:val="ConsPlusNormal"/>
        <w:spacing w:before="220"/>
        <w:ind w:firstLine="540"/>
        <w:jc w:val="both"/>
      </w:pPr>
      <w:bookmarkStart w:id="7" w:name="P51"/>
      <w:bookmarkEnd w:id="7"/>
      <w:r>
        <w:t>на бумажном носителе путем направления заказного почтового отправления с уведомлением о вручении (иным регистрируемым почтовым отправлением с уведомлением отправителя о вручении адресату) или путем передачи в курьерскую службу (иным способом, позволяющим подтвердить получение уведомления).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3. Уведомление в форме электронного документа должно быть подписано электронной подписью руководителя уведомляющего лица или уполномоченного им лица (далее - </w:t>
      </w:r>
      <w:r>
        <w:lastRenderedPageBreak/>
        <w:t xml:space="preserve">уполномоченное лицо) (за исключением его направления способами, указанными в </w:t>
      </w:r>
      <w:hyperlink w:anchor="P49">
        <w:r>
          <w:rPr>
            <w:color w:val="0000FF"/>
          </w:rPr>
          <w:t>абзацах третьем</w:t>
        </w:r>
      </w:hyperlink>
      <w:r>
        <w:t xml:space="preserve"> и </w:t>
      </w:r>
      <w:hyperlink w:anchor="P50">
        <w:r>
          <w:rPr>
            <w:color w:val="0000FF"/>
          </w:rPr>
          <w:t>четвертом пункта 2</w:t>
        </w:r>
      </w:hyperlink>
      <w:r>
        <w:t xml:space="preserve"> настоящего Указания).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Уведомление на бумажном носителе должно быть подписано руководителем уведомляющего лица или уполномоченным лицом.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4. В случае если уведомление в форме электронного документа или уведомление на бумажном носителе подписано уполномоченным лицом, уведомляющие лица обязаны по запросу инсайдеров (лиц, исключенных из списка) о представлении документа, подтверждающего полномочия уполномоченного лица, в течение 3 рабочих дней со дня его получения представить документ, подтверждающий полномочия уполномоченного лица способом, позволяющим подтвердить факт его получения инсайдерами (лицами, исключенными из списка).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5. Уведомление на бумажном носителе, состоящее более чем из одного листа, должно быть пронумеровано, прошито и заверено подписью руководителя уведомляющего лица или уполномоченного лица.</w:t>
      </w:r>
    </w:p>
    <w:p w:rsidR="00A203DE" w:rsidRDefault="00A203DE">
      <w:pPr>
        <w:pStyle w:val="ConsPlusNormal"/>
        <w:spacing w:before="220"/>
        <w:ind w:firstLine="540"/>
        <w:jc w:val="both"/>
      </w:pPr>
      <w:bookmarkStart w:id="8" w:name="P56"/>
      <w:bookmarkEnd w:id="8"/>
      <w:r>
        <w:t>6. Уведомление в форме электронного документа должно быть направлено в виде файла с одним из следующих расширений: *.</w:t>
      </w:r>
      <w:proofErr w:type="spellStart"/>
      <w:r>
        <w:t>dbf</w:t>
      </w:r>
      <w:proofErr w:type="spellEnd"/>
      <w:r>
        <w:t>, *.</w:t>
      </w:r>
      <w:proofErr w:type="spellStart"/>
      <w:r>
        <w:t>xls</w:t>
      </w:r>
      <w:proofErr w:type="spellEnd"/>
      <w:r>
        <w:t>, *.</w:t>
      </w:r>
      <w:proofErr w:type="spellStart"/>
      <w:r>
        <w:t>xlsx</w:t>
      </w:r>
      <w:proofErr w:type="spellEnd"/>
      <w:r>
        <w:t>, *.</w:t>
      </w:r>
      <w:proofErr w:type="spellStart"/>
      <w:r>
        <w:t>txt</w:t>
      </w:r>
      <w:proofErr w:type="spellEnd"/>
      <w:r>
        <w:t>, *.</w:t>
      </w:r>
      <w:proofErr w:type="spellStart"/>
      <w:r>
        <w:t>csv</w:t>
      </w:r>
      <w:proofErr w:type="spellEnd"/>
      <w:r>
        <w:t>, *.</w:t>
      </w:r>
      <w:proofErr w:type="spellStart"/>
      <w:r>
        <w:t>pdf</w:t>
      </w:r>
      <w:proofErr w:type="spellEnd"/>
      <w:r>
        <w:t>, *.</w:t>
      </w:r>
      <w:proofErr w:type="spellStart"/>
      <w:r>
        <w:t>doc</w:t>
      </w:r>
      <w:proofErr w:type="spellEnd"/>
      <w:r>
        <w:t>, *.</w:t>
      </w:r>
      <w:proofErr w:type="spellStart"/>
      <w:r>
        <w:t>docx</w:t>
      </w:r>
      <w:proofErr w:type="spellEnd"/>
      <w:r>
        <w:t>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7. Копия уведомления, информация о факте и дате включения инсайдера в список (исключения лица, исключенного из списка, из списка) в случаях, предусмотренных </w:t>
      </w:r>
      <w:hyperlink w:anchor="P15">
        <w:r>
          <w:rPr>
            <w:color w:val="0000FF"/>
          </w:rPr>
          <w:t>абзацем вторым пункта 1</w:t>
        </w:r>
      </w:hyperlink>
      <w:r>
        <w:t xml:space="preserve"> настоящего Указания, должны представляться уведомляющим лицом инсайдеру (лицу, исключенному из списка) с соблюдением требований, предусмотренных </w:t>
      </w:r>
      <w:hyperlink w:anchor="P47">
        <w:r>
          <w:rPr>
            <w:color w:val="0000FF"/>
          </w:rPr>
          <w:t>пунктами 2</w:t>
        </w:r>
      </w:hyperlink>
      <w:r>
        <w:t xml:space="preserve"> - </w:t>
      </w:r>
      <w:hyperlink w:anchor="P56">
        <w:r>
          <w:rPr>
            <w:color w:val="0000FF"/>
          </w:rPr>
          <w:t>6</w:t>
        </w:r>
      </w:hyperlink>
      <w:r>
        <w:t xml:space="preserve"> настоящего Указания для уведомления.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8. Действие настоящего Указания не распространяется на порядок уведомления лиц об их включении в список инсайдеров Банка России и исключении из такого списка.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9. Настоящее Указание подлежит официальному опубликованию и в соответствии с решением Совета директоров Банка России (протокол заседания Совета директоров Банка России от 29 января 2021 года N ПСД-1) вступает в силу с 1 октября 2021 года.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10. Со дня вступления в силу настоящего Указания не применять </w:t>
      </w:r>
      <w:hyperlink r:id="rId24">
        <w:r>
          <w:rPr>
            <w:color w:val="0000FF"/>
          </w:rPr>
          <w:t>приказ</w:t>
        </w:r>
      </w:hyperlink>
      <w:r>
        <w:t xml:space="preserve"> Федеральной службы по финансовым рынкам от 18 июня 2013 года N 13-51/</w:t>
      </w:r>
      <w:proofErr w:type="spellStart"/>
      <w:r>
        <w:t>пз</w:t>
      </w:r>
      <w:proofErr w:type="spellEnd"/>
      <w:r>
        <w:t>-н "Об утверждении Положения о порядке уведомления лиц об их включении в список инсайдеров и исключении из такого списка, Положения о порядке передачи списков инсайдеров организаторам торговли, через которых совершаются операции с финансовыми инструментами, иностранной валютой и (или) товаром, Положения о порядке и сроках направления инсайдерами уведомлений о совершенных ими операциях", зарегистрированный Министерством юстиции Российской Федерации 30 августа 2013 года N 29797.</w:t>
      </w: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jc w:val="right"/>
      </w:pPr>
      <w:r>
        <w:t>Председатель Центрального банка</w:t>
      </w:r>
    </w:p>
    <w:p w:rsidR="00A203DE" w:rsidRDefault="00A203DE">
      <w:pPr>
        <w:pStyle w:val="ConsPlusNormal"/>
        <w:jc w:val="right"/>
      </w:pPr>
      <w:r>
        <w:t>Российской Федерации</w:t>
      </w:r>
    </w:p>
    <w:p w:rsidR="00A203DE" w:rsidRDefault="00A203DE">
      <w:pPr>
        <w:pStyle w:val="ConsPlusNormal"/>
        <w:jc w:val="right"/>
      </w:pPr>
      <w:r>
        <w:t>Э.С.НАБИУЛЛИНА</w:t>
      </w: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jc w:val="right"/>
        <w:outlineLvl w:val="0"/>
      </w:pPr>
      <w:r>
        <w:t>Приложение</w:t>
      </w:r>
    </w:p>
    <w:p w:rsidR="00A203DE" w:rsidRDefault="00A203DE">
      <w:pPr>
        <w:pStyle w:val="ConsPlusNormal"/>
        <w:jc w:val="right"/>
      </w:pPr>
      <w:r>
        <w:t>к Указанию Банка России</w:t>
      </w:r>
    </w:p>
    <w:p w:rsidR="00A203DE" w:rsidRDefault="00A203DE">
      <w:pPr>
        <w:pStyle w:val="ConsPlusNormal"/>
        <w:jc w:val="right"/>
      </w:pPr>
      <w:r>
        <w:t>от 2 февраля 2021 года N 5720-У</w:t>
      </w:r>
    </w:p>
    <w:p w:rsidR="00A203DE" w:rsidRDefault="00A203DE">
      <w:pPr>
        <w:pStyle w:val="ConsPlusNormal"/>
        <w:jc w:val="right"/>
      </w:pPr>
      <w:r>
        <w:t>"О порядке уведомления лиц,</w:t>
      </w:r>
    </w:p>
    <w:p w:rsidR="00A203DE" w:rsidRDefault="00A203DE">
      <w:pPr>
        <w:pStyle w:val="ConsPlusNormal"/>
        <w:jc w:val="right"/>
      </w:pPr>
      <w:r>
        <w:t>включенных в список инсайдеров,</w:t>
      </w:r>
    </w:p>
    <w:p w:rsidR="00A203DE" w:rsidRDefault="00A203DE">
      <w:pPr>
        <w:pStyle w:val="ConsPlusNormal"/>
        <w:jc w:val="right"/>
      </w:pPr>
      <w:r>
        <w:t>об их включении в такой список</w:t>
      </w:r>
    </w:p>
    <w:p w:rsidR="00A203DE" w:rsidRDefault="00A203DE">
      <w:pPr>
        <w:pStyle w:val="ConsPlusNormal"/>
        <w:jc w:val="right"/>
      </w:pPr>
      <w:r>
        <w:lastRenderedPageBreak/>
        <w:t>и исключении из него"</w:t>
      </w: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jc w:val="right"/>
      </w:pPr>
      <w:r>
        <w:t>Рекомендуемый образец</w:t>
      </w:r>
    </w:p>
    <w:p w:rsidR="00A203DE" w:rsidRDefault="00A203DE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79"/>
      </w:tblGrid>
      <w:tr w:rsidR="00A203DE"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A203DE" w:rsidRDefault="00A203DE">
            <w:pPr>
              <w:pStyle w:val="ConsPlusNormal"/>
              <w:jc w:val="both"/>
            </w:pPr>
            <w:r>
              <w:t>Исх. ______________________</w:t>
            </w:r>
          </w:p>
        </w:tc>
      </w:tr>
      <w:tr w:rsidR="00A203DE"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A203DE" w:rsidRDefault="00A203DE">
            <w:pPr>
              <w:pStyle w:val="ConsPlusNormal"/>
              <w:jc w:val="both"/>
            </w:pPr>
            <w:r>
              <w:t>от "__" ______________ 20__ г.</w:t>
            </w:r>
          </w:p>
        </w:tc>
      </w:tr>
    </w:tbl>
    <w:p w:rsidR="00A203DE" w:rsidRDefault="00A203DE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9071"/>
      </w:tblGrid>
      <w:tr w:rsidR="00A203DE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A203DE" w:rsidRDefault="00A203DE">
            <w:pPr>
              <w:pStyle w:val="ConsPlusNormal"/>
              <w:jc w:val="center"/>
            </w:pPr>
            <w:bookmarkStart w:id="9" w:name="P83"/>
            <w:bookmarkEnd w:id="9"/>
            <w:r>
              <w:t>Уведомление</w:t>
            </w:r>
          </w:p>
          <w:p w:rsidR="00A203DE" w:rsidRDefault="00A203DE">
            <w:pPr>
              <w:pStyle w:val="ConsPlusNormal"/>
              <w:jc w:val="center"/>
            </w:pPr>
            <w:r>
              <w:t>о включении лиц в список (исключении из списка)</w:t>
            </w:r>
          </w:p>
        </w:tc>
      </w:tr>
    </w:tbl>
    <w:p w:rsidR="00A203DE" w:rsidRDefault="00A203D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67"/>
        <w:gridCol w:w="6552"/>
        <w:gridCol w:w="1928"/>
      </w:tblGrid>
      <w:tr w:rsidR="00A203DE">
        <w:tc>
          <w:tcPr>
            <w:tcW w:w="567" w:type="dxa"/>
          </w:tcPr>
          <w:p w:rsidR="00A203DE" w:rsidRDefault="00A203DE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6552" w:type="dxa"/>
          </w:tcPr>
          <w:p w:rsidR="00A203DE" w:rsidRDefault="00A203DE">
            <w:pPr>
              <w:pStyle w:val="ConsPlusNormal"/>
              <w:jc w:val="center"/>
            </w:pPr>
            <w:r>
              <w:t>Название реквизита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  <w:jc w:val="center"/>
            </w:pPr>
            <w:r>
              <w:t>Заполняется уведомляющим лицом</w:t>
            </w: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552" w:type="dxa"/>
          </w:tcPr>
          <w:p w:rsidR="00A203DE" w:rsidRDefault="00A203D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  <w:jc w:val="center"/>
            </w:pPr>
            <w:r>
              <w:t>3</w:t>
            </w: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  <w:outlineLvl w:val="1"/>
            </w:pPr>
            <w:r>
              <w:t>1</w:t>
            </w:r>
          </w:p>
        </w:tc>
        <w:tc>
          <w:tcPr>
            <w:tcW w:w="8480" w:type="dxa"/>
            <w:gridSpan w:val="2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Сведения об уведомлении</w:t>
            </w: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0" w:name="P94"/>
            <w:bookmarkEnd w:id="10"/>
            <w:r>
              <w:t>1.1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</w:pPr>
            <w:r>
              <w:t>Порядковый номер и дата составления уведомления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  <w:outlineLvl w:val="1"/>
            </w:pPr>
            <w:r>
              <w:t>2</w:t>
            </w:r>
          </w:p>
        </w:tc>
        <w:tc>
          <w:tcPr>
            <w:tcW w:w="8480" w:type="dxa"/>
            <w:gridSpan w:val="2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Сведения в отношении уведомляющего лица</w:t>
            </w: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2.1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 xml:space="preserve">Наименование (для уведомляющего лица, являющегося российским юридическим лицом - некоммерческой организацией, органом, организацией, указанным в </w:t>
            </w:r>
            <w:hyperlink r:id="rId25">
              <w:r>
                <w:rPr>
                  <w:color w:val="0000FF"/>
                </w:rPr>
                <w:t>пункте 9 статьи 4</w:t>
              </w:r>
            </w:hyperlink>
            <w:r>
              <w:t xml:space="preserve"> Федерального закона от 27 июля 2010 года N 224-ФЗ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 (далее - Федеральный закон от 27 июля 2010 года N 224-ФЗ), иностранным юридическим лицом), полное фирменное наименование (для уведомляющего лица, являющегося российским юридическим лицом - коммерческой организацией)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2.2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Место нахождения и (или) адрес для направления почтовой корреспонденции (при наличии)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1" w:name="P105"/>
            <w:bookmarkEnd w:id="11"/>
            <w:r>
              <w:t>2.3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Основной государственный регистрационный номер (далее - ОГРН), идентификационный номер налогоплательщика (далее - ИНН) (при наличии)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2" w:name="P108"/>
            <w:bookmarkEnd w:id="12"/>
            <w:r>
              <w:t>2.4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 xml:space="preserve">Код иностранной организации (далее - КИО) (при наличии) и цифровой код страны регистрации по Общероссийскому </w:t>
            </w:r>
            <w:hyperlink r:id="rId26">
              <w:r>
                <w:rPr>
                  <w:color w:val="0000FF"/>
                </w:rPr>
                <w:t>классификатору</w:t>
              </w:r>
            </w:hyperlink>
            <w:r>
              <w:t xml:space="preserve"> стран мира (далее - ОКСМ)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3" w:name="P111"/>
            <w:bookmarkEnd w:id="13"/>
            <w:r>
              <w:t>2.5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Регистрационный номер в стране регистрации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2.6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Адрес сайта в информационно-телекоммуникационной сети "Интернет" (при наличии)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2.7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Номер контактного телефона и (или) адрес электронной почты для обращений инсайдеров (лиц, исключенных из списка)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4" w:name="P120"/>
            <w:bookmarkEnd w:id="14"/>
            <w:r>
              <w:lastRenderedPageBreak/>
              <w:t>2.8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 xml:space="preserve">Номер пункта </w:t>
            </w:r>
            <w:hyperlink r:id="rId27">
              <w:r>
                <w:rPr>
                  <w:color w:val="0000FF"/>
                </w:rPr>
                <w:t>статьи 4</w:t>
              </w:r>
            </w:hyperlink>
            <w:r>
              <w:t xml:space="preserve"> Федерального закона от 27 июля 2010 года N 224-ФЗ, относящий уведомляющее лицо к инсайдерам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  <w:outlineLvl w:val="1"/>
            </w:pPr>
            <w:r>
              <w:t>3</w:t>
            </w:r>
          </w:p>
        </w:tc>
        <w:tc>
          <w:tcPr>
            <w:tcW w:w="8480" w:type="dxa"/>
            <w:gridSpan w:val="2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Сведения в отношении инсайдера (лица, исключенного из списка)</w:t>
            </w:r>
          </w:p>
        </w:tc>
      </w:tr>
      <w:tr w:rsidR="00A203DE">
        <w:tc>
          <w:tcPr>
            <w:tcW w:w="9047" w:type="dxa"/>
            <w:gridSpan w:val="3"/>
            <w:vAlign w:val="center"/>
          </w:tcPr>
          <w:p w:rsidR="00A203DE" w:rsidRDefault="00A203DE">
            <w:pPr>
              <w:pStyle w:val="ConsPlusNormal"/>
              <w:jc w:val="center"/>
              <w:outlineLvl w:val="2"/>
            </w:pPr>
            <w:r>
              <w:t>В отношении инсайдера (лица, исключенного из списка), являющегося российским или иностранным юридическим лицом (иностранной организацией, не являющейся юридическим лицом в соответствии с правом страны, где эта организация учреждена)</w:t>
            </w: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3.1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Полное фирменное наименование (для инсайдера (лица, исключенного из списка), являющегося российским юридическим лицом - коммерческой организацией), наименование (для инсайдера (лица, исключенного из списка), являющегося российским юридическим лицом - некоммерческой организацией,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3.2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Место нахождения и (или) адрес для направления почтовой корреспонденции (при наличии)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5" w:name="P132"/>
            <w:bookmarkEnd w:id="15"/>
            <w:r>
              <w:t>3.3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ОГРН, ИНН (при наличии)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6" w:name="P135"/>
            <w:bookmarkEnd w:id="16"/>
            <w:r>
              <w:t>3.4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 xml:space="preserve">КИО (при наличии) и </w:t>
            </w:r>
            <w:hyperlink r:id="rId28">
              <w:r>
                <w:rPr>
                  <w:color w:val="0000FF"/>
                </w:rPr>
                <w:t>ОКСМ</w:t>
              </w:r>
            </w:hyperlink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7" w:name="P138"/>
            <w:bookmarkEnd w:id="17"/>
            <w:r>
              <w:t>3.5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Регистрационный номер в стране регистрации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8" w:name="P141"/>
            <w:bookmarkEnd w:id="18"/>
            <w:r>
              <w:t>3.6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Финансовый инструмент, иностранная валюта и (или) товар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19" w:name="P144"/>
            <w:bookmarkEnd w:id="19"/>
            <w:r>
              <w:t>3.7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Основание для включения инсайдера в список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20" w:name="P147"/>
            <w:bookmarkEnd w:id="20"/>
            <w:r>
              <w:t>3.8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 xml:space="preserve">Основание, в силу которого инсайдер (лицо, исключенное из списка) перестал соответствовать положениям </w:t>
            </w:r>
            <w:hyperlink r:id="rId29">
              <w:r>
                <w:rPr>
                  <w:color w:val="0000FF"/>
                </w:rPr>
                <w:t>статьи 4</w:t>
              </w:r>
            </w:hyperlink>
            <w:r>
              <w:t xml:space="preserve"> Федерального закона от 27 июля 2010 года N 224-ФЗ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21" w:name="P150"/>
            <w:bookmarkEnd w:id="21"/>
            <w:r>
              <w:t>3.9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Информация о включении инсайдера в список (исключении лица, исключенного из списка, из списка) и дате такого включения (исключения)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9047" w:type="dxa"/>
            <w:gridSpan w:val="3"/>
            <w:vAlign w:val="center"/>
          </w:tcPr>
          <w:p w:rsidR="00A203DE" w:rsidRDefault="00A203DE">
            <w:pPr>
              <w:pStyle w:val="ConsPlusNormal"/>
              <w:jc w:val="center"/>
              <w:outlineLvl w:val="2"/>
            </w:pPr>
            <w:r>
              <w:t>В отношении инсайдера (лица, исключенного из списка), являющегося физическим лицом</w:t>
            </w: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3.10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Фамилия, имя, отчество (последнее - при наличии)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3.11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Дата рождения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>3.12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Место рождения (при наличии таких сведений)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22" w:name="P163"/>
            <w:bookmarkEnd w:id="22"/>
            <w:r>
              <w:t>3.13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Должность, которую инсайдер (лицо, исключенное из списка</w:t>
            </w:r>
            <w:proofErr w:type="gramStart"/>
            <w:r>
              <w:t>)</w:t>
            </w:r>
            <w:proofErr w:type="gramEnd"/>
            <w:r>
              <w:t xml:space="preserve"> занимает в уведомляющем лице (при наличии)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23" w:name="P166"/>
            <w:bookmarkEnd w:id="23"/>
            <w:r>
              <w:t>3.14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Финансовый инструмент, иностранная валюта и (или) товар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24" w:name="P169"/>
            <w:bookmarkEnd w:id="24"/>
            <w:r>
              <w:t>3.15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Основание для включения инсайдера в список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25" w:name="P172"/>
            <w:bookmarkEnd w:id="25"/>
            <w:r>
              <w:t>3.16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 xml:space="preserve">Основание, в силу которого инсайдер (лицо, исключенное из списка) перестал соответствовать положениям </w:t>
            </w:r>
            <w:hyperlink r:id="rId30">
              <w:r>
                <w:rPr>
                  <w:color w:val="0000FF"/>
                </w:rPr>
                <w:t>статьи 4</w:t>
              </w:r>
            </w:hyperlink>
            <w:r>
              <w:t xml:space="preserve"> Федерального закона от 27 июля 2010 года N 224-ФЗ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</w:pPr>
            <w:bookmarkStart w:id="26" w:name="P175"/>
            <w:bookmarkEnd w:id="26"/>
            <w:r>
              <w:lastRenderedPageBreak/>
              <w:t>3.17</w:t>
            </w:r>
          </w:p>
        </w:tc>
        <w:tc>
          <w:tcPr>
            <w:tcW w:w="6552" w:type="dxa"/>
            <w:vAlign w:val="center"/>
          </w:tcPr>
          <w:p w:rsidR="00A203DE" w:rsidRDefault="00A203DE">
            <w:pPr>
              <w:pStyle w:val="ConsPlusNormal"/>
              <w:jc w:val="both"/>
            </w:pPr>
            <w:r>
              <w:t>Информация о включении инсайдера в список (исключении лица, исключенного из списка, из списка) и дате такого включения (исключения)</w:t>
            </w:r>
          </w:p>
        </w:tc>
        <w:tc>
          <w:tcPr>
            <w:tcW w:w="1928" w:type="dxa"/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567" w:type="dxa"/>
            <w:vAlign w:val="center"/>
          </w:tcPr>
          <w:p w:rsidR="00A203DE" w:rsidRDefault="00A203DE">
            <w:pPr>
              <w:pStyle w:val="ConsPlusNormal"/>
              <w:jc w:val="center"/>
              <w:outlineLvl w:val="1"/>
            </w:pPr>
            <w:r>
              <w:t>4</w:t>
            </w:r>
          </w:p>
        </w:tc>
        <w:tc>
          <w:tcPr>
            <w:tcW w:w="8480" w:type="dxa"/>
            <w:gridSpan w:val="2"/>
            <w:vAlign w:val="center"/>
          </w:tcPr>
          <w:p w:rsidR="00A203DE" w:rsidRDefault="00A203DE">
            <w:pPr>
              <w:pStyle w:val="ConsPlusNormal"/>
              <w:jc w:val="center"/>
            </w:pPr>
            <w:r>
              <w:t xml:space="preserve">Информационное сообщение о требованиях Федерального </w:t>
            </w:r>
            <w:hyperlink r:id="rId31">
              <w:r>
                <w:rPr>
                  <w:color w:val="0000FF"/>
                </w:rPr>
                <w:t>закона</w:t>
              </w:r>
            </w:hyperlink>
            <w:r>
              <w:t xml:space="preserve"> от 27 июля 2010 года N 224-ФЗ, предусмотренное </w:t>
            </w:r>
            <w:hyperlink r:id="rId32">
              <w:r>
                <w:rPr>
                  <w:color w:val="0000FF"/>
                </w:rPr>
                <w:t>пунктом 2 части 1 статьи 9</w:t>
              </w:r>
            </w:hyperlink>
            <w:r>
              <w:t xml:space="preserve"> Федерального закона от 27 июля 2010 года N 224-ФЗ</w:t>
            </w:r>
          </w:p>
        </w:tc>
      </w:tr>
    </w:tbl>
    <w:p w:rsidR="00A203DE" w:rsidRDefault="00A203DE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571"/>
        <w:gridCol w:w="340"/>
        <w:gridCol w:w="5159"/>
      </w:tblGrid>
      <w:tr w:rsidR="00A203DE"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03DE" w:rsidRDefault="00A203DE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203DE" w:rsidRDefault="00A203DE">
            <w:pPr>
              <w:pStyle w:val="ConsPlusNormal"/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3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203DE" w:rsidRDefault="00A203DE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203DE" w:rsidRDefault="00A203DE">
            <w:pPr>
              <w:pStyle w:val="ConsPlusNormal"/>
            </w:pPr>
          </w:p>
        </w:tc>
        <w:tc>
          <w:tcPr>
            <w:tcW w:w="5159" w:type="dxa"/>
            <w:tcBorders>
              <w:top w:val="nil"/>
              <w:left w:val="nil"/>
              <w:bottom w:val="nil"/>
              <w:right w:val="nil"/>
            </w:tcBorders>
          </w:tcPr>
          <w:p w:rsidR="00A203DE" w:rsidRDefault="00A203DE">
            <w:pPr>
              <w:pStyle w:val="ConsPlusNormal"/>
            </w:pPr>
          </w:p>
        </w:tc>
      </w:tr>
      <w:tr w:rsidR="00A203DE"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03DE" w:rsidRDefault="00A203DE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203DE" w:rsidRDefault="00A203DE">
            <w:pPr>
              <w:pStyle w:val="ConsPlusNormal"/>
            </w:pPr>
          </w:p>
        </w:tc>
        <w:tc>
          <w:tcPr>
            <w:tcW w:w="5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03DE" w:rsidRDefault="00A203DE">
            <w:pPr>
              <w:pStyle w:val="ConsPlusNormal"/>
            </w:pPr>
          </w:p>
        </w:tc>
      </w:tr>
      <w:tr w:rsidR="00A203DE">
        <w:tblPrEx>
          <w:tblBorders>
            <w:insideH w:val="single" w:sz="4" w:space="0" w:color="auto"/>
          </w:tblBorders>
        </w:tblPrEx>
        <w:tc>
          <w:tcPr>
            <w:tcW w:w="35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203DE" w:rsidRDefault="00A203DE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203DE" w:rsidRDefault="00A203DE">
            <w:pPr>
              <w:pStyle w:val="ConsPlusNormal"/>
            </w:pPr>
          </w:p>
        </w:tc>
        <w:tc>
          <w:tcPr>
            <w:tcW w:w="51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203DE" w:rsidRDefault="00A203DE">
            <w:pPr>
              <w:pStyle w:val="ConsPlusNormal"/>
              <w:jc w:val="center"/>
            </w:pPr>
            <w:r>
              <w:t>(наименование должности, дата подписи)</w:t>
            </w:r>
          </w:p>
        </w:tc>
      </w:tr>
    </w:tbl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ind w:firstLine="540"/>
        <w:jc w:val="both"/>
      </w:pPr>
      <w:r>
        <w:t>Примечания.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1. В </w:t>
      </w:r>
      <w:hyperlink w:anchor="P94">
        <w:r>
          <w:rPr>
            <w:color w:val="0000FF"/>
          </w:rPr>
          <w:t>строке 1.1</w:t>
        </w:r>
      </w:hyperlink>
      <w:r>
        <w:t xml:space="preserve"> указывается порядковый номер и дата составления уведомления, которое направляется инсайдерам (лицам, исключенным из списка).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2. </w:t>
      </w:r>
      <w:hyperlink w:anchor="P105">
        <w:r>
          <w:rPr>
            <w:color w:val="0000FF"/>
          </w:rPr>
          <w:t>Строка 2.3</w:t>
        </w:r>
      </w:hyperlink>
      <w:r>
        <w:t xml:space="preserve"> заполняется уведомляющим лицом, являющимся российским юридическим лицом, органом, организацией, указанным в </w:t>
      </w:r>
      <w:hyperlink r:id="rId33">
        <w:r>
          <w:rPr>
            <w:color w:val="0000FF"/>
          </w:rPr>
          <w:t>пункте 9 статьи 4</w:t>
        </w:r>
      </w:hyperlink>
      <w:r>
        <w:t xml:space="preserve"> Федерального закона от 27 июля 2010 года N 224-ФЗ.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3. </w:t>
      </w:r>
      <w:hyperlink w:anchor="P108">
        <w:r>
          <w:rPr>
            <w:color w:val="0000FF"/>
          </w:rPr>
          <w:t>Строка 2.4</w:t>
        </w:r>
      </w:hyperlink>
      <w:r>
        <w:t xml:space="preserve"> заполняется уведомляющим лицом, являющимся иностранным юридическим лицом, не имеющим ОГРН, ИНН, но имеющим КИО.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4. </w:t>
      </w:r>
      <w:hyperlink w:anchor="P111">
        <w:r>
          <w:rPr>
            <w:color w:val="0000FF"/>
          </w:rPr>
          <w:t>Строка 2.5</w:t>
        </w:r>
      </w:hyperlink>
      <w:r>
        <w:t xml:space="preserve"> заполняется уведомляющим лицом, являющимся иностранным юридическим лицом, не имеющим ОГРН, ИНН и КИО.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5. В </w:t>
      </w:r>
      <w:hyperlink w:anchor="P120">
        <w:r>
          <w:rPr>
            <w:color w:val="0000FF"/>
          </w:rPr>
          <w:t>строке 2.8</w:t>
        </w:r>
      </w:hyperlink>
      <w:r>
        <w:t xml:space="preserve"> указывается лицо, предусмотренное </w:t>
      </w:r>
      <w:hyperlink r:id="rId34">
        <w:r>
          <w:rPr>
            <w:color w:val="0000FF"/>
          </w:rPr>
          <w:t>статьей 4</w:t>
        </w:r>
      </w:hyperlink>
      <w:r>
        <w:t xml:space="preserve"> Федерального закона от 27 июля 2010 года N 224-ФЗ, которым является уведомляющее лицо, с указанием номера пункта </w:t>
      </w:r>
      <w:hyperlink r:id="rId35">
        <w:r>
          <w:rPr>
            <w:color w:val="0000FF"/>
          </w:rPr>
          <w:t>статьи 4</w:t>
        </w:r>
      </w:hyperlink>
      <w:r>
        <w:t xml:space="preserve"> Федерального закона от 27 июля 2010 года N 224-ФЗ).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6. </w:t>
      </w:r>
      <w:hyperlink w:anchor="P132">
        <w:r>
          <w:rPr>
            <w:color w:val="0000FF"/>
          </w:rPr>
          <w:t>Строка 3.3</w:t>
        </w:r>
      </w:hyperlink>
      <w:r>
        <w:t xml:space="preserve"> заполняется в отношении инсайдера (лица, исключенного из списка), являющегося российским юридическим лицом.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7. </w:t>
      </w:r>
      <w:hyperlink w:anchor="P135">
        <w:r>
          <w:rPr>
            <w:color w:val="0000FF"/>
          </w:rPr>
          <w:t>Строка 3.4</w:t>
        </w:r>
      </w:hyperlink>
      <w:r>
        <w:t xml:space="preserve"> заполняется в отношении инсайдера (лица, исключенного из списка), являющегося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учреждена, не имеющего ОГРН, ИНН, но имеющего КИО.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8. </w:t>
      </w:r>
      <w:hyperlink w:anchor="P138">
        <w:r>
          <w:rPr>
            <w:color w:val="0000FF"/>
          </w:rPr>
          <w:t>Строка 3.5</w:t>
        </w:r>
      </w:hyperlink>
      <w:r>
        <w:t xml:space="preserve"> заполняется в отношении инсайдера (лица, исключенного из списка), являющегося иностранным юридическим лицом, иностранной организацией, не являющейся юридическим лицом в соответствии с правом страны, где эта организация учреждена, не имеющего ОГРН, ИНН и КИО.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9. В </w:t>
      </w:r>
      <w:hyperlink w:anchor="P141">
        <w:r>
          <w:rPr>
            <w:color w:val="0000FF"/>
          </w:rPr>
          <w:t>строках 3.6</w:t>
        </w:r>
      </w:hyperlink>
      <w:r>
        <w:t xml:space="preserve"> и </w:t>
      </w:r>
      <w:hyperlink w:anchor="P166">
        <w:r>
          <w:rPr>
            <w:color w:val="0000FF"/>
          </w:rPr>
          <w:t>3.14</w:t>
        </w:r>
      </w:hyperlink>
      <w:r>
        <w:t xml:space="preserve"> указывается финансовый инструмент, иностранная валюта и (или) товар, к инсайдерской информации о которых у инсайдера имеется доступ.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10. В </w:t>
      </w:r>
      <w:hyperlink w:anchor="P144">
        <w:r>
          <w:rPr>
            <w:color w:val="0000FF"/>
          </w:rPr>
          <w:t>строках 3.7</w:t>
        </w:r>
      </w:hyperlink>
      <w:r>
        <w:t xml:space="preserve"> и </w:t>
      </w:r>
      <w:hyperlink w:anchor="P169">
        <w:r>
          <w:rPr>
            <w:color w:val="0000FF"/>
          </w:rPr>
          <w:t>3.15</w:t>
        </w:r>
      </w:hyperlink>
      <w:r>
        <w:t xml:space="preserve"> указывается один или несколько номеров пунктов </w:t>
      </w:r>
      <w:hyperlink r:id="rId36">
        <w:r>
          <w:rPr>
            <w:color w:val="0000FF"/>
          </w:rPr>
          <w:t>статьи 4</w:t>
        </w:r>
      </w:hyperlink>
      <w:r>
        <w:t xml:space="preserve"> Федерального закона от 27 июля 2010 года N 224-ФЗ, а также описывается основание включения инсайдера в список.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lastRenderedPageBreak/>
        <w:t xml:space="preserve">11. В </w:t>
      </w:r>
      <w:hyperlink w:anchor="P147">
        <w:r>
          <w:rPr>
            <w:color w:val="0000FF"/>
          </w:rPr>
          <w:t>строках 3.8</w:t>
        </w:r>
      </w:hyperlink>
      <w:r>
        <w:t xml:space="preserve"> и </w:t>
      </w:r>
      <w:hyperlink w:anchor="P172">
        <w:r>
          <w:rPr>
            <w:color w:val="0000FF"/>
          </w:rPr>
          <w:t>3.16</w:t>
        </w:r>
      </w:hyperlink>
      <w:r>
        <w:t xml:space="preserve"> указывается один или несколько номеров пунктов </w:t>
      </w:r>
      <w:hyperlink r:id="rId37">
        <w:r>
          <w:rPr>
            <w:color w:val="0000FF"/>
          </w:rPr>
          <w:t>статьи 4</w:t>
        </w:r>
      </w:hyperlink>
      <w:r>
        <w:t xml:space="preserve"> Федерального закона от 27 июля 2010 года N 224-ФЗ, а также описывается основание, в силу которого лицо перестало соответствовать положениям </w:t>
      </w:r>
      <w:hyperlink r:id="rId38">
        <w:r>
          <w:rPr>
            <w:color w:val="0000FF"/>
          </w:rPr>
          <w:t>статьи 4</w:t>
        </w:r>
      </w:hyperlink>
      <w:r>
        <w:t xml:space="preserve"> Федерального закона от 27 июля 2010 года N 224-ФЗ.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12. В </w:t>
      </w:r>
      <w:hyperlink w:anchor="P150">
        <w:r>
          <w:rPr>
            <w:color w:val="0000FF"/>
          </w:rPr>
          <w:t>строках 3.9</w:t>
        </w:r>
      </w:hyperlink>
      <w:r>
        <w:t xml:space="preserve"> и </w:t>
      </w:r>
      <w:hyperlink w:anchor="P175">
        <w:r>
          <w:rPr>
            <w:color w:val="0000FF"/>
          </w:rPr>
          <w:t>3.17</w:t>
        </w:r>
      </w:hyperlink>
      <w:r>
        <w:t xml:space="preserve"> указывается информация о включении инсайдера в список (исключении лица, исключенного из списка, из списка) и дате такого включения (исключения).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13. </w:t>
      </w:r>
      <w:hyperlink w:anchor="P163">
        <w:r>
          <w:rPr>
            <w:color w:val="0000FF"/>
          </w:rPr>
          <w:t>Строка 3.13</w:t>
        </w:r>
      </w:hyperlink>
      <w:r>
        <w:t xml:space="preserve"> заполняется в отношении инсайдера (лица, исключенного из списка), являющегося работником уведомляющего лица, направляющего уведомление. Указывается должность, которую в нем занимает инсайдер (лицо, исключенное из списка).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14. В </w:t>
      </w:r>
      <w:hyperlink r:id="rId39">
        <w:r>
          <w:rPr>
            <w:color w:val="0000FF"/>
          </w:rPr>
          <w:t>строке 4</w:t>
        </w:r>
      </w:hyperlink>
      <w:r>
        <w:t xml:space="preserve"> приводится информация о требованиях Федерального закона от 27 июля 2010 года N 224-ФЗ.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 xml:space="preserve">15. Подпись проставляется в случае направления способами, указанными в </w:t>
      </w:r>
      <w:hyperlink w:anchor="P48">
        <w:r>
          <w:rPr>
            <w:color w:val="0000FF"/>
          </w:rPr>
          <w:t>абзацах втором</w:t>
        </w:r>
      </w:hyperlink>
      <w:r>
        <w:t xml:space="preserve"> и </w:t>
      </w:r>
      <w:hyperlink w:anchor="P51">
        <w:r>
          <w:rPr>
            <w:color w:val="0000FF"/>
          </w:rPr>
          <w:t>пятом пункта 2</w:t>
        </w:r>
      </w:hyperlink>
      <w:r>
        <w:t xml:space="preserve"> настоящего Указания.</w:t>
      </w:r>
    </w:p>
    <w:p w:rsidR="00A203DE" w:rsidRDefault="00A203DE">
      <w:pPr>
        <w:pStyle w:val="ConsPlusNormal"/>
        <w:spacing w:before="220"/>
        <w:ind w:firstLine="540"/>
        <w:jc w:val="both"/>
      </w:pPr>
      <w:r>
        <w:t>16. Наименование должности, дата подписи указываются в случае оформления на бумажном носителе.</w:t>
      </w: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jc w:val="both"/>
      </w:pPr>
    </w:p>
    <w:p w:rsidR="00A203DE" w:rsidRDefault="00A203DE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A6579" w:rsidRDefault="00DA6579">
      <w:bookmarkStart w:id="27" w:name="_GoBack"/>
      <w:bookmarkEnd w:id="27"/>
    </w:p>
    <w:sectPr w:rsidR="00DA6579" w:rsidSect="007B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DE"/>
    <w:rsid w:val="005B12B0"/>
    <w:rsid w:val="009F1EFF"/>
    <w:rsid w:val="00A203DE"/>
    <w:rsid w:val="00AA42C0"/>
    <w:rsid w:val="00D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F2ECA-4E59-463F-BBB2-3594E8EE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203D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A203DE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A203DE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65596&amp;dst=94" TargetMode="External"/><Relationship Id="rId13" Type="http://schemas.openxmlformats.org/officeDocument/2006/relationships/hyperlink" Target="https://login.consultant.ru/link/?req=doc&amp;base=LAW&amp;n=465596&amp;dst=95" TargetMode="External"/><Relationship Id="rId18" Type="http://schemas.openxmlformats.org/officeDocument/2006/relationships/hyperlink" Target="https://login.consultant.ru/link/?req=doc&amp;base=LAW&amp;n=465596&amp;dst=100041" TargetMode="External"/><Relationship Id="rId26" Type="http://schemas.openxmlformats.org/officeDocument/2006/relationships/hyperlink" Target="https://login.consultant.ru/link/?req=doc&amp;base=LAW&amp;n=456149&amp;dst=100010" TargetMode="External"/><Relationship Id="rId39" Type="http://schemas.openxmlformats.org/officeDocument/2006/relationships/hyperlink" Target="https://login.consultant.ru/link/?req=doc&amp;base=LAW&amp;n=465596&amp;dst=1000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LAW&amp;n=465596&amp;dst=99" TargetMode="External"/><Relationship Id="rId34" Type="http://schemas.openxmlformats.org/officeDocument/2006/relationships/hyperlink" Target="https://login.consultant.ru/link/?req=doc&amp;base=LAW&amp;n=465596&amp;dst=100041" TargetMode="External"/><Relationship Id="rId7" Type="http://schemas.openxmlformats.org/officeDocument/2006/relationships/hyperlink" Target="https://login.consultant.ru/link/?req=doc&amp;base=LAW&amp;n=465596&amp;dst=100045" TargetMode="External"/><Relationship Id="rId12" Type="http://schemas.openxmlformats.org/officeDocument/2006/relationships/hyperlink" Target="https://login.consultant.ru/link/?req=doc&amp;base=LAW&amp;n=465596&amp;dst=95" TargetMode="External"/><Relationship Id="rId17" Type="http://schemas.openxmlformats.org/officeDocument/2006/relationships/hyperlink" Target="https://login.consultant.ru/link/?req=doc&amp;base=LAW&amp;n=465596&amp;dst=100041" TargetMode="External"/><Relationship Id="rId25" Type="http://schemas.openxmlformats.org/officeDocument/2006/relationships/hyperlink" Target="https://login.consultant.ru/link/?req=doc&amp;base=LAW&amp;n=465596&amp;dst=95" TargetMode="External"/><Relationship Id="rId33" Type="http://schemas.openxmlformats.org/officeDocument/2006/relationships/hyperlink" Target="https://login.consultant.ru/link/?req=doc&amp;base=LAW&amp;n=465596&amp;dst=95" TargetMode="External"/><Relationship Id="rId38" Type="http://schemas.openxmlformats.org/officeDocument/2006/relationships/hyperlink" Target="https://login.consultant.ru/link/?req=doc&amp;base=LAW&amp;n=465596&amp;dst=1000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456149&amp;dst=100010" TargetMode="External"/><Relationship Id="rId20" Type="http://schemas.openxmlformats.org/officeDocument/2006/relationships/hyperlink" Target="https://login.consultant.ru/link/?req=doc&amp;base=LAW&amp;n=465596&amp;dst=17" TargetMode="External"/><Relationship Id="rId29" Type="http://schemas.openxmlformats.org/officeDocument/2006/relationships/hyperlink" Target="https://login.consultant.ru/link/?req=doc&amp;base=LAW&amp;n=465596&amp;dst=100041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65596&amp;dst=89" TargetMode="External"/><Relationship Id="rId11" Type="http://schemas.openxmlformats.org/officeDocument/2006/relationships/hyperlink" Target="https://login.consultant.ru/link/?req=doc&amp;base=LAW&amp;n=465596&amp;dst=95" TargetMode="External"/><Relationship Id="rId24" Type="http://schemas.openxmlformats.org/officeDocument/2006/relationships/hyperlink" Target="https://login.consultant.ru/link/?req=doc&amp;base=LAW&amp;n=328979" TargetMode="External"/><Relationship Id="rId32" Type="http://schemas.openxmlformats.org/officeDocument/2006/relationships/hyperlink" Target="https://login.consultant.ru/link/?req=doc&amp;base=LAW&amp;n=465596&amp;dst=17" TargetMode="External"/><Relationship Id="rId37" Type="http://schemas.openxmlformats.org/officeDocument/2006/relationships/hyperlink" Target="https://login.consultant.ru/link/?req=doc&amp;base=LAW&amp;n=465596&amp;dst=100041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65596&amp;dst=17" TargetMode="External"/><Relationship Id="rId15" Type="http://schemas.openxmlformats.org/officeDocument/2006/relationships/hyperlink" Target="https://login.consultant.ru/link/?req=doc&amp;base=LAW&amp;n=465596&amp;dst=100041" TargetMode="External"/><Relationship Id="rId23" Type="http://schemas.openxmlformats.org/officeDocument/2006/relationships/hyperlink" Target="https://login.consultant.ru/link/?req=doc&amp;base=LAW&amp;n=465596&amp;dst=99" TargetMode="External"/><Relationship Id="rId28" Type="http://schemas.openxmlformats.org/officeDocument/2006/relationships/hyperlink" Target="https://login.consultant.ru/link/?req=doc&amp;base=LAW&amp;n=456149&amp;dst=100010" TargetMode="External"/><Relationship Id="rId36" Type="http://schemas.openxmlformats.org/officeDocument/2006/relationships/hyperlink" Target="https://login.consultant.ru/link/?req=doc&amp;base=LAW&amp;n=465596&amp;dst=100041" TargetMode="External"/><Relationship Id="rId10" Type="http://schemas.openxmlformats.org/officeDocument/2006/relationships/hyperlink" Target="https://login.consultant.ru/link/?req=doc&amp;base=LAW&amp;n=465596&amp;dst=171" TargetMode="External"/><Relationship Id="rId19" Type="http://schemas.openxmlformats.org/officeDocument/2006/relationships/hyperlink" Target="https://login.consultant.ru/link/?req=doc&amp;base=LAW&amp;n=465596" TargetMode="External"/><Relationship Id="rId31" Type="http://schemas.openxmlformats.org/officeDocument/2006/relationships/hyperlink" Target="https://login.consultant.ru/link/?req=doc&amp;base=LAW&amp;n=465596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https://login.consultant.ru/link/?req=doc&amp;base=LAW&amp;n=465596&amp;dst=97" TargetMode="External"/><Relationship Id="rId14" Type="http://schemas.openxmlformats.org/officeDocument/2006/relationships/hyperlink" Target="https://login.consultant.ru/link/?req=doc&amp;base=LAW&amp;n=456149&amp;dst=100010" TargetMode="External"/><Relationship Id="rId22" Type="http://schemas.openxmlformats.org/officeDocument/2006/relationships/hyperlink" Target="https://login.consultant.ru/link/?req=doc&amp;base=LAW&amp;n=465596&amp;dst=93" TargetMode="External"/><Relationship Id="rId27" Type="http://schemas.openxmlformats.org/officeDocument/2006/relationships/hyperlink" Target="https://login.consultant.ru/link/?req=doc&amp;base=LAW&amp;n=465596&amp;dst=100041" TargetMode="External"/><Relationship Id="rId30" Type="http://schemas.openxmlformats.org/officeDocument/2006/relationships/hyperlink" Target="https://login.consultant.ru/link/?req=doc&amp;base=LAW&amp;n=465596&amp;dst=100041" TargetMode="External"/><Relationship Id="rId35" Type="http://schemas.openxmlformats.org/officeDocument/2006/relationships/hyperlink" Target="https://login.consultant.ru/link/?req=doc&amp;base=LAW&amp;n=465596&amp;dst=1000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3300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MOEX</Company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Андрей Павлович</dc:creator>
  <cp:keywords/>
  <dc:description/>
  <cp:lastModifiedBy>Журавлев Андрей Павлович</cp:lastModifiedBy>
  <cp:revision>1</cp:revision>
  <dcterms:created xsi:type="dcterms:W3CDTF">2024-04-19T08:46:00Z</dcterms:created>
  <dcterms:modified xsi:type="dcterms:W3CDTF">2024-04-19T08:47:00Z</dcterms:modified>
</cp:coreProperties>
</file>