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Արվեստանոց (արհեստանոց)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Արվեստանոցի թերևս անենա կարևոր մաս է հանդիսանում գործնական աշխատանքային այս հատվածը։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Քարի, փայտի և մետաղի հղկմանն և մշակմանը հատկացված այս տարածքում են ծնունդ առնում քանդակներս։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Տեխնիկական տարատեսակ հաստոցներով և մեքենաներով օժտված տարածքը թույլ է տալիս մտահղացումը մինչև ավարտ հասցնել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ցանկացած ստեղծագործություն։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Ապակեպատ բացվածքների շնորհիվ հաճախորդները կարող են հետեւել աշխատանքի ընթացքին բավարարելով իրենց հետաքրքրությունն ու ստանալով հարցերի պատասխանները։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Atelier de production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C'est le lieu peut-être le plus important de mon atelier. Dans cet espace dédié à la confection des œuvres, la pierre, le bois et le métal prennent forme et naissent les sculptures.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Équipé de toutes sortes de machines et des moyens techniques modernes l'atelier permet de mener n'importe quel projet de sa conception jusqu'à la réalisation.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Grâces aux ouvertures vitrées les visiteurs peuvent suivre le travail créatif et trouvent des réponses à leurs questions.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