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Գրաֆիկա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Գծանկարին մեծ ուշադրություն դարձնելով և մեծ տեղ հատկացնելով ստեղծագործական աշխատանքիս մեջ, զարմանալի չէ, որ այն զուտ ծառայողայկան, օժանդակ դերից արագորեն ձևափոխվել է ստեղծագործականի։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Այդ ձևափոխումը բազմաթիվ գրաֆիկական ինքնուրույն շարքերի և ստեղծագործությունների սկիզբ դրեց։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Graphisme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Dans mon travail créatif, le dessin  joue un rôle à part entière en accompagnant l'évolution de chacune de mes sculptures.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Logiquement il s'est très vite transformé en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volet indépendant de mon travail en donnant lieu à des nombreuses œuvres et des séries.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