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A5E28" w:rsidRDefault="00AA0C1A">
      <w:bookmarkStart w:id="0" w:name="_GoBack"/>
      <w:bookmarkEnd w:id="0"/>
      <w:r>
        <w:t>Կախվածություն</w:t>
      </w:r>
    </w:p>
    <w:p w14:paraId="00000002" w14:textId="77777777" w:rsidR="000A5E28" w:rsidRDefault="000A5E28"/>
    <w:p w14:paraId="00000003" w14:textId="77777777" w:rsidR="000A5E28" w:rsidRDefault="00AA0C1A">
      <w:r>
        <w:t>Այս</w:t>
      </w:r>
      <w:r>
        <w:t xml:space="preserve"> </w:t>
      </w:r>
      <w:r>
        <w:t>ինստալյացիան</w:t>
      </w:r>
      <w:r>
        <w:t xml:space="preserve"> </w:t>
      </w:r>
      <w:r>
        <w:t>ստեղծվել</w:t>
      </w:r>
      <w:r>
        <w:t xml:space="preserve"> </w:t>
      </w:r>
      <w:r>
        <w:t>էր</w:t>
      </w:r>
      <w:r>
        <w:t xml:space="preserve"> 2012 </w:t>
      </w:r>
      <w:r>
        <w:t>թվականին</w:t>
      </w:r>
      <w:r>
        <w:t xml:space="preserve"> </w:t>
      </w:r>
      <w:r>
        <w:t>ֆրանսիական</w:t>
      </w:r>
      <w:r>
        <w:t xml:space="preserve"> </w:t>
      </w:r>
      <w:r>
        <w:t>Օտան</w:t>
      </w:r>
      <w:r>
        <w:t xml:space="preserve"> </w:t>
      </w:r>
      <w:r>
        <w:t>քաղաքի</w:t>
      </w:r>
      <w:r>
        <w:t xml:space="preserve"> </w:t>
      </w:r>
      <w:r>
        <w:t>կողմից</w:t>
      </w:r>
      <w:r>
        <w:t xml:space="preserve"> </w:t>
      </w:r>
      <w:r>
        <w:t>կազմակերպված</w:t>
      </w:r>
      <w:r>
        <w:t xml:space="preserve"> "</w:t>
      </w:r>
      <w:r>
        <w:t>Քանդակը</w:t>
      </w:r>
      <w:r>
        <w:t xml:space="preserve"> </w:t>
      </w:r>
      <w:r>
        <w:t>քաղաքում</w:t>
      </w:r>
      <w:r>
        <w:t xml:space="preserve">" </w:t>
      </w:r>
      <w:r>
        <w:t>ցուցահանդեսի</w:t>
      </w:r>
      <w:r>
        <w:t xml:space="preserve"> </w:t>
      </w:r>
      <w:r>
        <w:t>համար։</w:t>
      </w:r>
      <w:r>
        <w:t xml:space="preserve"> </w:t>
      </w:r>
    </w:p>
    <w:p w14:paraId="00000004" w14:textId="77777777" w:rsidR="000A5E28" w:rsidRDefault="00AA0C1A">
      <w:r>
        <w:t>Ստեղծագործությունը</w:t>
      </w:r>
      <w:r>
        <w:t xml:space="preserve"> </w:t>
      </w:r>
      <w:r>
        <w:t>տեղադրված</w:t>
      </w:r>
      <w:r>
        <w:t xml:space="preserve"> </w:t>
      </w:r>
      <w:r>
        <w:t>էր</w:t>
      </w:r>
      <w:r>
        <w:t xml:space="preserve"> </w:t>
      </w:r>
      <w:r>
        <w:t>Ռոլեն</w:t>
      </w:r>
      <w:r>
        <w:t xml:space="preserve"> </w:t>
      </w:r>
      <w:r>
        <w:t>թանգարանի</w:t>
      </w:r>
      <w:r>
        <w:t xml:space="preserve"> </w:t>
      </w:r>
      <w:r>
        <w:t>մուտքի</w:t>
      </w:r>
      <w:r>
        <w:t xml:space="preserve"> </w:t>
      </w:r>
      <w:r>
        <w:t>մոտ։</w:t>
      </w:r>
      <w:r>
        <w:t xml:space="preserve"> </w:t>
      </w:r>
    </w:p>
    <w:p w14:paraId="00000005" w14:textId="77777777" w:rsidR="000A5E28" w:rsidRDefault="000A5E28"/>
    <w:p w14:paraId="00000006" w14:textId="77777777" w:rsidR="000A5E28" w:rsidRDefault="000A5E28"/>
    <w:p w14:paraId="00000007" w14:textId="77777777" w:rsidR="000A5E28" w:rsidRDefault="00AA0C1A">
      <w:r>
        <w:t>Suspension</w:t>
      </w:r>
    </w:p>
    <w:p w14:paraId="00000008" w14:textId="77777777" w:rsidR="000A5E28" w:rsidRDefault="000A5E28"/>
    <w:p w14:paraId="00000009" w14:textId="77777777" w:rsidR="000A5E28" w:rsidRDefault="00AA0C1A">
      <w:r>
        <w:t>Installation créée pour l’exposition "</w:t>
      </w:r>
      <w:r>
        <w:t xml:space="preserve">Sculpture dans la ville" à Autun en 2012. L’œuvre a été spécialement installé devant l’entrée du Musée Rolin. </w:t>
      </w:r>
    </w:p>
    <w:p w14:paraId="0000000A" w14:textId="77777777" w:rsidR="000A5E28" w:rsidRDefault="00AA0C1A">
      <w:r>
        <w:t>Une œuvre composée de quatre éléments assemblés sans aucune fixation et maintenus exclusivement grâce au poids de l’élément central en bois au ni</w:t>
      </w:r>
      <w:r>
        <w:t xml:space="preserve">veau du croisement de l’ensemble d’éléments. Cet élément central joue le rôle de clef de voute en créant l'impression de suspension dans le vide (ce qui n’est pas le cas). </w:t>
      </w:r>
    </w:p>
    <w:p w14:paraId="0000000B" w14:textId="77777777" w:rsidR="000A5E28" w:rsidRDefault="000A5E28"/>
    <w:p w14:paraId="0000000C" w14:textId="77777777" w:rsidR="000A5E28" w:rsidRDefault="000A5E28"/>
    <w:p w14:paraId="0000000D" w14:textId="77777777" w:rsidR="000A5E28" w:rsidRDefault="000A5E28"/>
    <w:sectPr w:rsidR="000A5E2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28"/>
    <w:rsid w:val="000A5E28"/>
    <w:rsid w:val="00AA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99987-3C44-4148-AD19-65C058B2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2023-08-26T09:33:00Z</dcterms:created>
  <dcterms:modified xsi:type="dcterms:W3CDTF">2023-08-26T09:33:00Z</dcterms:modified>
</cp:coreProperties>
</file>