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Կախարդական մեղեդի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2009 թվականին Ֆրանսիայի Արևմուտքում գտնվող Ուդոն քաղաքում անցկացված քանդակի միջազգային սիմպոզիումի ընթացքում իրագործված փայտե քանդակն է։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Սիմպոզիումի թեման Երաժշտությունն էր։ Այսպես ծնվեց "Կախարդական մեղեդին" քանդակը, որ պատկերում է առասպելական քնարահարուհու։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Քանդակը կատարված է մայրու փայտից։ Կազմակերպիչներն ընդհամենը 10 օր էին հատկացրել քանդակներն իրագործելու համար։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Այսօր քանդակը տեղադրված է Ուդոնի պուրակներից մեկում։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harpe enchantée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sculpture est réalisée en 2009 lors de symposium international de sculpture d'Oudon. Elle est entièrement sculptée en grand morceau de cèdre. Après la fin de symposium elle a été exposée au port d'Oudon. Ensuite la sculpture a été installée dans un des squares de la ville.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