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 Jaguar rouge</w:t>
      </w:r>
    </w:p>
    <w:p w:rsidR="00000000" w:rsidDel="00000000" w:rsidP="00000000" w:rsidRDefault="00000000" w:rsidRPr="00000000" w14:paraId="00000002">
      <w:pPr>
        <w:rPr/>
      </w:pPr>
      <w:r w:rsidDel="00000000" w:rsidR="00000000" w:rsidRPr="00000000">
        <w:rPr>
          <w:rtl w:val="0"/>
        </w:rPr>
        <w:t xml:space="preserve">2007</w:t>
      </w:r>
    </w:p>
    <w:p w:rsidR="00000000" w:rsidDel="00000000" w:rsidP="00000000" w:rsidRDefault="00000000" w:rsidRPr="00000000" w14:paraId="00000003">
      <w:pPr>
        <w:rPr/>
      </w:pPr>
      <w:r w:rsidDel="00000000" w:rsidR="00000000" w:rsidRPr="00000000">
        <w:rPr>
          <w:rtl w:val="0"/>
        </w:rPr>
        <w:t xml:space="preserve">Marbre de Caunes-Minervois</w:t>
      </w:r>
    </w:p>
    <w:p w:rsidR="00000000" w:rsidDel="00000000" w:rsidP="00000000" w:rsidRDefault="00000000" w:rsidRPr="00000000" w14:paraId="00000004">
      <w:pPr>
        <w:rPr/>
      </w:pPr>
      <w:r w:rsidDel="00000000" w:rsidR="00000000" w:rsidRPr="00000000">
        <w:rPr>
          <w:rtl w:val="0"/>
        </w:rPr>
        <w:t xml:space="preserve">270 / 120 / 110</w:t>
      </w:r>
    </w:p>
    <w:p w:rsidR="00000000" w:rsidDel="00000000" w:rsidP="00000000" w:rsidRDefault="00000000" w:rsidRPr="00000000" w14:paraId="00000005">
      <w:pPr>
        <w:rPr/>
      </w:pPr>
      <w:r w:rsidDel="00000000" w:rsidR="00000000" w:rsidRPr="00000000">
        <w:rPr>
          <w:rtl w:val="0"/>
        </w:rPr>
        <w:t xml:space="preserve">Installé à commune de Caunes-Minervois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 marbre de Carrière du Rois Soleil, l’incarnat rouge et l’incarnat bleu, largement utilisé pour les chantiers du Château de Versaillaises,  est connu pour ses qualités et pour sa célèbre couleur rouge.  </w:t>
      </w:r>
    </w:p>
    <w:p w:rsidR="00000000" w:rsidDel="00000000" w:rsidP="00000000" w:rsidRDefault="00000000" w:rsidRPr="00000000" w14:paraId="00000008">
      <w:pPr>
        <w:rPr/>
      </w:pPr>
      <w:r w:rsidDel="00000000" w:rsidR="00000000" w:rsidRPr="00000000">
        <w:rPr>
          <w:rtl w:val="0"/>
        </w:rPr>
        <w:t xml:space="preserve">Ces carrières, situées à Caunes-Minervois, sont toujours exploités sont largement utilisés par les sculpteurs. Grace à cette réputation, de nombreux festivals et expositions mettant en valeur le marbre et les métiers de sa filière. La sculpture et les sculpteurs en faisant partie, un festival de sculpture de marbre s’est installé dans la cité marbrière et en 2007 j’ai reçu l’invitation pour y participer. </w:t>
      </w:r>
    </w:p>
    <w:p w:rsidR="00000000" w:rsidDel="00000000" w:rsidP="00000000" w:rsidRDefault="00000000" w:rsidRPr="00000000" w14:paraId="00000009">
      <w:pPr>
        <w:rPr/>
      </w:pPr>
      <w:r w:rsidDel="00000000" w:rsidR="00000000" w:rsidRPr="00000000">
        <w:rPr>
          <w:rtl w:val="0"/>
        </w:rPr>
        <w:t xml:space="preserve">Le thème imposé pour cette édition, la Méditerranée, m’a amené vers l’art des anciennes civilisations méditerranéennes et leur mythologie. J’ai profité du volume du bloc pour sculpter le jaguar dans sa partie supérieure  en laissant la partie inferieure comme un socle. Cette solution a permis de consolider la structure monobloc en compensant la fragilité causée par les veines et les microfissures. </w:t>
      </w:r>
    </w:p>
    <w:p w:rsidR="00000000" w:rsidDel="00000000" w:rsidP="00000000" w:rsidRDefault="00000000" w:rsidRPr="00000000" w14:paraId="0000000A">
      <w:pPr>
        <w:rPr/>
      </w:pPr>
      <w:bookmarkStart w:colFirst="0" w:colLast="0" w:name="_gjdgxs" w:id="0"/>
      <w:bookmarkEnd w:id="0"/>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