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Ռնգեղջյուր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Գրանիտ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Կենդանակերպ քանդակների շարքիս մաս կազմող այս ստեղծագործությունը ստեղծվել 2011 թվականին էկզոտիկ կենդանիների սիրահար Աֆրիկայում երկար տարիներ աշխատած ձեռնարկատիրոջ պատվերով։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Ոսկեգույն հնդկական գրանիտի որակի և կարծրության շնորհիվ հաջողվեց քանդակն ամբողջապես իրագործել մեկ կտորից, առանձ լրացուցիչ հատվածներ ամրացնելու թաթերի կամ կոտոշների ստեղծման համար։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Գրանիտի ջերմ բնական գույնը և մակերեսների մշակմամբ առաջ եկած ներքին ելևէջները լրացուցիչ հմայք տվեցին քանդակին։ Եզրագծերի ու ծավալների պարզ ոճավորված լուծումներն այսպիսով ավելի հնչեղ դարձան։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Այսօր քանդակը գտնվում է պատվիրատուի առանձնատանը ռնգեղջյուր պատկերող տասնյակ ստեղծագործությունների մաս կազմելով։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 Rhino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Une des sculptures appartenant à ma série animalière. Réalisée en 2011 à la demande d'un homme d'affaires auvergnat, passionné d'animaux exotiques, des rhinocéros plus exactement.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 choix du support, de granite doré d'Inde, est dicté par sa dureté, d'un côté, et par l'extraordinaire richesse décorative, de l'autre. Grâce à sa qualité, toute la pièce est découpée en un seul morceau, y compris les défenses.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 couleur chaleureuse du granite et sa richesse décorative ressortent grâce au travail pointu de polissage manuel des surfaces. La stylisation donne aux silhouettes une fluidité et une simplicité supplémentaires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Aujourd'hui cette pièce fait partie de collection des œuvres représentant le rhinocéros appartenant aux commanditaires.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