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MINIPROJETO DE INTELIGÊNCIA COMPUTACIONAL</w:t>
      </w:r>
    </w:p>
    <w:p>
      <w:pPr>
        <w:pStyle w:val="Title"/>
        <w:jc w:val="center"/>
      </w:pPr>
      <w:r>
        <w:t>Otimização de SVM para classificação de imagens de satélite</w:t>
      </w:r>
    </w:p>
    <w:p>
      <w:pPr>
        <w:jc w:val="center"/>
      </w:pPr>
      <w:r>
        <w:rPr>
          <w:i/>
        </w:rPr>
        <w:t>Reprodução metodológica de Rizkallah (2025), PSO adaptativo e nova extensão: otimização por F1-macro com pesos balanceados</w:t>
      </w:r>
    </w:p>
    <w:p>
      <w:r>
        <w:t>Instituição: [PREENCHER]     Disciplina: [PREENCHER]</w:t>
      </w:r>
    </w:p>
    <w:p>
      <w:r>
        <w:t>Professor(a): [PREENCHER]     Equipe: [PREENCHER NOMES REAIS]</w:t>
      </w:r>
    </w:p>
    <w:p>
      <w:r>
        <w:t>Entrega: [PREENCHER DATA]</w:t>
      </w:r>
    </w:p>
    <w:p>
      <w:pPr>
        <w:pStyle w:val="Subtitle"/>
      </w:pPr>
      <w:r>
        <w:t>ESTADO DA IMPLEMENTAÇÃO: 25 testes automatizados aprovados na auditoria v3; correções verificadas para PSO adaptativo e amostragem proporcional do SHA. RESULTADOS DA SATIMAGE REAL AINDA PRECISAM SER EXECUTADOS E INSERIDOS.</w:t>
      </w:r>
    </w:p>
    <w:p>
      <w:r>
        <w:br w:type="page"/>
      </w:r>
    </w:p>
    <w:p>
      <w:pPr>
        <w:pStyle w:val="Heading1"/>
      </w:pPr>
      <w:r>
        <w:t>1. Identificação do artigo científico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Título</w:t>
            </w:r>
          </w:p>
        </w:tc>
        <w:tc>
          <w:tcPr>
            <w:tcW w:type="dxa" w:w="4896"/>
            <w:vAlign w:val="center"/>
          </w:tcPr>
          <w:p>
            <w:r>
              <w:t>Optimizing SVM hyperparameters for satellite imagery classification using metaheuristic and statistical techniques</w:t>
            </w:r>
          </w:p>
        </w:tc>
      </w:tr>
      <w:tr>
        <w:tc>
          <w:tcPr>
            <w:tcW w:type="dxa" w:w="4896"/>
            <w:vAlign w:val="center"/>
          </w:tcPr>
          <w:p>
            <w:r>
              <w:t>Autora</w:t>
            </w:r>
          </w:p>
        </w:tc>
        <w:tc>
          <w:tcPr>
            <w:tcW w:type="dxa" w:w="4896"/>
            <w:vAlign w:val="center"/>
          </w:tcPr>
          <w:p>
            <w:r>
              <w:t>Lydia Wahid Rizkallah</w:t>
            </w:r>
          </w:p>
        </w:tc>
      </w:tr>
      <w:tr>
        <w:tc>
          <w:tcPr>
            <w:tcW w:type="dxa" w:w="4896"/>
            <w:vAlign w:val="center"/>
          </w:tcPr>
          <w:p>
            <w:r>
              <w:t>Periódico</w:t>
            </w:r>
          </w:p>
        </w:tc>
        <w:tc>
          <w:tcPr>
            <w:tcW w:type="dxa" w:w="4896"/>
            <w:vAlign w:val="center"/>
          </w:tcPr>
          <w:p>
            <w:r>
              <w:t>International Journal of Data Science and Analytics (Springer Nature)</w:t>
            </w:r>
          </w:p>
        </w:tc>
      </w:tr>
      <w:tr>
        <w:tc>
          <w:tcPr>
            <w:tcW w:type="dxa" w:w="4896"/>
            <w:vAlign w:val="center"/>
          </w:tcPr>
          <w:p>
            <w:r>
              <w:t>Publicação</w:t>
            </w:r>
          </w:p>
        </w:tc>
        <w:tc>
          <w:tcPr>
            <w:tcW w:type="dxa" w:w="4896"/>
            <w:vAlign w:val="center"/>
          </w:tcPr>
          <w:p>
            <w:r>
              <w:t>17 de abril de 2025; volume 20, páginas 4945–4962</w:t>
            </w:r>
          </w:p>
        </w:tc>
      </w:tr>
      <w:tr>
        <w:tc>
          <w:tcPr>
            <w:tcW w:type="dxa" w:w="4896"/>
            <w:vAlign w:val="center"/>
          </w:tcPr>
          <w:p>
            <w:r>
              <w:t>DOI</w:t>
            </w:r>
          </w:p>
        </w:tc>
        <w:tc>
          <w:tcPr>
            <w:tcW w:type="dxa" w:w="4896"/>
            <w:vAlign w:val="center"/>
          </w:tcPr>
          <w:p>
            <w:r>
              <w:t>10.1007/s41060-025-00762-7</w:t>
            </w:r>
          </w:p>
        </w:tc>
      </w:tr>
      <w:tr>
        <w:tc>
          <w:tcPr>
            <w:tcW w:type="dxa" w:w="4896"/>
            <w:vAlign w:val="center"/>
          </w:tcPr>
          <w:p>
            <w:r>
              <w:t>Fator de impacto</w:t>
            </w:r>
          </w:p>
        </w:tc>
        <w:tc>
          <w:tcPr>
            <w:tcW w:type="dxa" w:w="4896"/>
            <w:vAlign w:val="center"/>
          </w:tcPr>
          <w:p>
            <w:r>
              <w:t>JIF 2,9 (2025), conforme página do periódico na Springer</w:t>
            </w:r>
          </w:p>
        </w:tc>
      </w:tr>
      <w:tr>
        <w:tc>
          <w:tcPr>
            <w:tcW w:type="dxa" w:w="4896"/>
            <w:vAlign w:val="center"/>
          </w:tcPr>
          <w:p>
            <w:r>
              <w:t>Indexação</w:t>
            </w:r>
          </w:p>
        </w:tc>
        <w:tc>
          <w:tcPr>
            <w:tcW w:type="dxa" w:w="4896"/>
            <w:vAlign w:val="center"/>
          </w:tcPr>
          <w:p>
            <w:r>
              <w:t>Emerging Sources Citation Index (ESCI, Web of Science)</w:t>
            </w:r>
          </w:p>
        </w:tc>
      </w:tr>
    </w:tbl>
    <w:p/>
    <w:p>
      <w:r>
        <w:t>A publicação atende ao intervalo 2022–2026. Recomenda-se anexar uma captura oficial da página do periódico ou comprovante institucional do JCR, caso exigido pelo docente.</w:t>
      </w:r>
    </w:p>
    <w:p>
      <w:pPr>
        <w:pStyle w:val="Heading1"/>
      </w:pPr>
      <w:r>
        <w:t>2. Problema e hipótese</w:t>
      </w:r>
    </w:p>
    <w:p>
      <w:r>
        <w:t>A classificação multiclasse do solo usa SVM com kernel RBF e busca por C e gamma. O artigo investiga oito métodos de otimização, principalmente com desempenho agregado. Nossa extensão investiga se otimizar somente acurácia favorece classes frequentes, comparando duas métricas de seleção e dois esquemas de pesos sem contaminar o teste.</w:t>
      </w:r>
    </w:p>
    <w:p>
      <w:r>
        <w:t>HIPÓTESES DE PESQUISA: (H1) F1-macro na validação pode aumentar o F1-macro do teste em relação a otimizar acurácia; (H2) class_weight=balanced pode beneficiar classes sub-representadas; (H3) a combinação pode melhorar o menor recall por classe, possivelmente reduzindo acurácia global. São hipóteses, não resultados demonstrados.</w:t>
      </w:r>
    </w:p>
    <w:p>
      <w:pPr>
        <w:pStyle w:val="Heading1"/>
      </w:pPr>
      <w:r>
        <w:t>3. Descrição da base de dados e pré-processamento</w:t>
      </w:r>
    </w:p>
    <w:p>
      <w:pPr>
        <w:pStyle w:val="ListBullet"/>
      </w:pPr>
      <w:r>
        <w:t>Base pública: 294_satellite_image (Satimage), Penn Machine Learning Benchmarks (PMLB).</w:t>
      </w:r>
    </w:p>
    <w:p>
      <w:pPr>
        <w:pStyle w:val="ListBullet"/>
      </w:pPr>
      <w:r>
        <w:t>6.435 amostras; 36 atributos numéricos; seis classes de uso/cobertura do solo.</w:t>
      </w:r>
    </w:p>
    <w:p>
      <w:pPr>
        <w:pStyle w:val="ListBullet"/>
      </w:pPr>
      <w:r>
        <w:t>Separação estratificada: 80% para desenvolvimento e 20% para teste final (5.148 / 1.287).</w:t>
      </w:r>
    </w:p>
    <w:p>
      <w:pPr>
        <w:pStyle w:val="ListBullet"/>
      </w:pPr>
      <w:r>
        <w:t>Dentro dos 80%: separação holdout estratificada de 20% para validação dos hiperparâmetros (aproximadamente 4.118 ajuste / 1.030 validação). Alternativa: 3-fold CV.</w:t>
      </w:r>
    </w:p>
    <w:p>
      <w:pPr>
        <w:pStyle w:val="ListBullet"/>
      </w:pPr>
      <w:r>
        <w:t>StandardScaler é ajustado somente nos exemplos usados no ajuste de cada fold e aplicado à validação; o teste permanece invisível à otimização.</w:t>
      </w:r>
    </w:p>
    <w:p>
      <w:pPr>
        <w:pStyle w:val="ListBullet"/>
      </w:pPr>
      <w:r>
        <w:t>Desbalanceamento: a distribuição publicada para Satimage tem frequências 1533/703/1358/626/707/1508 (razão máxima/mínima de aproximadamente 2,45). O programa mede as contagens no arquivo real e registra imbalance_ratio. Na extensão nova usamos class_weight="balanced" em parte dos experimentos; SMOTE e Tomek links não foram aplicados.</w:t>
      </w:r>
    </w:p>
    <w:p>
      <w:pPr>
        <w:pStyle w:val="Heading1"/>
      </w:pPr>
      <w:r>
        <w:t>4. Técnicas implementadas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3264"/>
            <w:vAlign w:val="center"/>
          </w:tcPr>
          <w:p>
            <w:r>
              <w:t>PSO</w:t>
            </w:r>
          </w:p>
        </w:tc>
        <w:tc>
          <w:tcPr>
            <w:tcW w:type="dxa" w:w="3264"/>
            <w:vAlign w:val="center"/>
          </w:tcPr>
          <w:p>
            <w:r>
              <w:t>Inteligência de enxames</w:t>
            </w:r>
          </w:p>
        </w:tc>
        <w:tc>
          <w:tcPr>
            <w:tcW w:type="dxa" w:w="3264"/>
            <w:vAlign w:val="center"/>
          </w:tcPr>
          <w:p>
            <w:r>
              <w:t>10 partículas atualizam posições usando melhor individual e global.</w:t>
            </w:r>
          </w:p>
        </w:tc>
      </w:tr>
      <w:tr>
        <w:tc>
          <w:tcPr>
            <w:tcW w:type="dxa" w:w="3264"/>
            <w:vAlign w:val="center"/>
          </w:tcPr>
          <w:p>
            <w:r>
              <w:t>SA</w:t>
            </w:r>
          </w:p>
        </w:tc>
        <w:tc>
          <w:tcPr>
            <w:tcW w:type="dxa" w:w="3264"/>
            <w:vAlign w:val="center"/>
          </w:tcPr>
          <w:p>
            <w:r>
              <w:t>Meta-heurística</w:t>
            </w:r>
          </w:p>
        </w:tc>
        <w:tc>
          <w:tcPr>
            <w:tcW w:type="dxa" w:w="3264"/>
            <w:vAlign w:val="center"/>
          </w:tcPr>
          <w:p>
            <w:r>
              <w:t>Busca local com aceitação probabilística e resfriamento.</w:t>
            </w:r>
          </w:p>
        </w:tc>
      </w:tr>
      <w:tr>
        <w:tc>
          <w:tcPr>
            <w:tcW w:type="dxa" w:w="3264"/>
            <w:vAlign w:val="center"/>
          </w:tcPr>
          <w:p>
            <w:r>
              <w:t>GA</w:t>
            </w:r>
          </w:p>
        </w:tc>
        <w:tc>
          <w:tcPr>
            <w:tcW w:type="dxa" w:w="3264"/>
            <w:vAlign w:val="center"/>
          </w:tcPr>
          <w:p>
            <w:r>
              <w:t>Evolutivo</w:t>
            </w:r>
          </w:p>
        </w:tc>
        <w:tc>
          <w:tcPr>
            <w:tcW w:type="dxa" w:w="3264"/>
            <w:vAlign w:val="center"/>
          </w:tcPr>
          <w:p>
            <w:r>
              <w:t>10 indivíduos, seleção elitista, cruzamento e mutação.</w:t>
            </w:r>
          </w:p>
        </w:tc>
      </w:tr>
      <w:tr>
        <w:tc>
          <w:tcPr>
            <w:tcW w:type="dxa" w:w="3264"/>
            <w:vAlign w:val="center"/>
          </w:tcPr>
          <w:p>
            <w:r>
              <w:t>CS</w:t>
            </w:r>
          </w:p>
        </w:tc>
        <w:tc>
          <w:tcPr>
            <w:tcW w:type="dxa" w:w="3264"/>
            <w:vAlign w:val="center"/>
          </w:tcPr>
          <w:p>
            <w:r>
              <w:t>Inteligência de enxames / bioinspirado</w:t>
            </w:r>
          </w:p>
        </w:tc>
        <w:tc>
          <w:tcPr>
            <w:tcW w:type="dxa" w:w="3264"/>
            <w:vAlign w:val="center"/>
          </w:tcPr>
          <w:p>
            <w:r>
              <w:t>10 ninhos, passos de Lévy e abandono de piores soluções.</w:t>
            </w:r>
          </w:p>
        </w:tc>
      </w:tr>
      <w:tr>
        <w:tc>
          <w:tcPr>
            <w:tcW w:type="dxa" w:w="3264"/>
            <w:vAlign w:val="center"/>
          </w:tcPr>
          <w:p>
            <w:r>
              <w:t>BO</w:t>
            </w:r>
          </w:p>
        </w:tc>
        <w:tc>
          <w:tcPr>
            <w:tcW w:type="dxa" w:w="3264"/>
            <w:vAlign w:val="center"/>
          </w:tcPr>
          <w:p>
            <w:r>
              <w:t>Bayesiano</w:t>
            </w:r>
          </w:p>
        </w:tc>
        <w:tc>
          <w:tcPr>
            <w:tcW w:type="dxa" w:w="3264"/>
            <w:vAlign w:val="center"/>
          </w:tcPr>
          <w:p>
            <w:r>
              <w:t>Processo gaussiano com função de aquisição Expected Improvement.</w:t>
            </w:r>
          </w:p>
        </w:tc>
      </w:tr>
      <w:tr>
        <w:tc>
          <w:tcPr>
            <w:tcW w:type="dxa" w:w="3264"/>
            <w:vAlign w:val="center"/>
          </w:tcPr>
          <w:p>
            <w:r>
              <w:t>SHA</w:t>
            </w:r>
          </w:p>
        </w:tc>
        <w:tc>
          <w:tcPr>
            <w:tcW w:type="dxa" w:w="3264"/>
            <w:vAlign w:val="center"/>
          </w:tcPr>
          <w:p>
            <w:r>
              <w:t>Alocação adaptativa de recursos</w:t>
            </w:r>
          </w:p>
        </w:tc>
        <w:tc>
          <w:tcPr>
            <w:tcW w:type="dxa" w:w="3264"/>
            <w:vAlign w:val="center"/>
          </w:tcPr>
          <w:p>
            <w:r>
              <w:t>Reduz candidatos em etapas, aumentando fração de dados de ajuste.</w:t>
            </w:r>
          </w:p>
        </w:tc>
      </w:tr>
      <w:tr>
        <w:tc>
          <w:tcPr>
            <w:tcW w:type="dxa" w:w="3264"/>
            <w:vAlign w:val="center"/>
          </w:tcPr>
          <w:p>
            <w:r>
              <w:t>TPE</w:t>
            </w:r>
          </w:p>
        </w:tc>
        <w:tc>
          <w:tcPr>
            <w:tcW w:type="dxa" w:w="3264"/>
            <w:vAlign w:val="center"/>
          </w:tcPr>
          <w:p>
            <w:r>
              <w:t>Probabilístico</w:t>
            </w:r>
          </w:p>
        </w:tc>
        <w:tc>
          <w:tcPr>
            <w:tcW w:type="dxa" w:w="3264"/>
            <w:vAlign w:val="center"/>
          </w:tcPr>
          <w:p>
            <w:r>
              <w:t>Estimativas de densidade de boas e más combinações.</w:t>
            </w:r>
          </w:p>
        </w:tc>
      </w:tr>
      <w:tr>
        <w:tc>
          <w:tcPr>
            <w:tcW w:type="dxa" w:w="3264"/>
            <w:vAlign w:val="center"/>
          </w:tcPr>
          <w:p>
            <w:r>
              <w:t>MCMC-MH</w:t>
            </w:r>
          </w:p>
        </w:tc>
        <w:tc>
          <w:tcPr>
            <w:tcW w:type="dxa" w:w="3264"/>
            <w:vAlign w:val="center"/>
          </w:tcPr>
          <w:p>
            <w:r>
              <w:t>Amostragem estatística</w:t>
            </w:r>
          </w:p>
        </w:tc>
        <w:tc>
          <w:tcPr>
            <w:tcW w:type="dxa" w:w="3264"/>
            <w:vAlign w:val="center"/>
          </w:tcPr>
          <w:p>
            <w:r>
              <w:t>Proposta aleatória com aceitação de Metropolis–Hastings.</w:t>
            </w:r>
          </w:p>
        </w:tc>
      </w:tr>
      <w:tr>
        <w:tc>
          <w:tcPr>
            <w:tcW w:type="dxa" w:w="3264"/>
            <w:vAlign w:val="center"/>
          </w:tcPr>
          <w:p>
            <w:r>
              <w:t>PSO adaptativo</w:t>
            </w:r>
          </w:p>
        </w:tc>
        <w:tc>
          <w:tcPr>
            <w:tcW w:type="dxa" w:w="3264"/>
            <w:vAlign w:val="center"/>
          </w:tcPr>
          <w:p>
            <w:r>
              <w:t>MODIFICAÇÃO PROPOSTA</w:t>
            </w:r>
          </w:p>
        </w:tc>
        <w:tc>
          <w:tcPr>
            <w:tcW w:type="dxa" w:w="3264"/>
            <w:vAlign w:val="center"/>
          </w:tcPr>
          <w:p>
            <w:r>
              <w:t>Decaimento de inércia + reinício parcial após estagnação.</w:t>
            </w:r>
          </w:p>
        </w:tc>
      </w:tr>
      <w:tr>
        <w:tc>
          <w:tcPr>
            <w:tcW w:type="dxa" w:w="3264"/>
            <w:vAlign w:val="center"/>
          </w:tcPr>
          <w:p>
            <w:r>
              <w:t>Random / Grid Search</w:t>
            </w:r>
          </w:p>
        </w:tc>
        <w:tc>
          <w:tcPr>
            <w:tcW w:type="dxa" w:w="3264"/>
            <w:vAlign w:val="center"/>
          </w:tcPr>
          <w:p>
            <w:r>
              <w:t>Baselines</w:t>
            </w:r>
          </w:p>
        </w:tc>
        <w:tc>
          <w:tcPr>
            <w:tcW w:type="dxa" w:w="3264"/>
            <w:vAlign w:val="center"/>
          </w:tcPr>
          <w:p>
            <w:r>
              <w:t>Critérios convencionais de comparação.</w:t>
            </w:r>
          </w:p>
        </w:tc>
      </w:tr>
    </w:tbl>
    <w:p/>
    <w:p>
      <w:pPr>
        <w:pStyle w:val="Heading1"/>
      </w:pPr>
      <w:r>
        <w:t>5. Protocolo experimental</w:t>
      </w:r>
    </w:p>
    <w:p>
      <w:r>
        <w:t>Reprodução: fitness = −acurácia de validação (quanto menor, melhor), conforme a implementação metodológica de referência. Nova extensão: fitness = −F1-macro OU −acurácia, por braço experimental. class_weight também varia entre none/balanced. A escolha de C e gamma se faz exclusivamente na validação. O teste é avaliado apenas depois de fixados os parâmetros.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Configuração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Espaço estreito</w:t>
            </w:r>
          </w:p>
        </w:tc>
        <w:tc>
          <w:tcPr>
            <w:tcW w:type="dxa" w:w="4896"/>
            <w:vAlign w:val="center"/>
          </w:tcPr>
          <w:p>
            <w:r>
              <w:t>C: 0,1–10; gamma: 0,01–1</w:t>
            </w:r>
          </w:p>
        </w:tc>
      </w:tr>
      <w:tr>
        <w:tc>
          <w:tcPr>
            <w:tcW w:type="dxa" w:w="4896"/>
            <w:vAlign w:val="center"/>
          </w:tcPr>
          <w:p>
            <w:r>
              <w:t>Espaço amplo</w:t>
            </w:r>
          </w:p>
        </w:tc>
        <w:tc>
          <w:tcPr>
            <w:tcW w:type="dxa" w:w="4896"/>
            <w:vAlign w:val="center"/>
          </w:tcPr>
          <w:p>
            <w:r>
              <w:t>C: 0,1–1000; gamma: 0,01–100</w:t>
            </w:r>
          </w:p>
        </w:tc>
      </w:tr>
      <w:tr>
        <w:tc>
          <w:tcPr>
            <w:tcW w:type="dxa" w:w="4896"/>
            <w:vAlign w:val="center"/>
          </w:tcPr>
          <w:p>
            <w:r>
              <w:t>Orçamentos de referência</w:t>
            </w:r>
          </w:p>
        </w:tc>
        <w:tc>
          <w:tcPr>
            <w:tcW w:type="dxa" w:w="4896"/>
            <w:vAlign w:val="center"/>
          </w:tcPr>
          <w:p>
            <w:r>
              <w:t>20, 50 e 100 avaliações para a maioria dos métodos; extensão A–D: 20, 50 e 100.</w:t>
            </w:r>
          </w:p>
        </w:tc>
      </w:tr>
      <w:tr>
        <w:tc>
          <w:tcPr>
            <w:tcW w:type="dxa" w:w="4896"/>
            <w:vAlign w:val="center"/>
          </w:tcPr>
          <w:p>
            <w:r>
              <w:t>SHA</w:t>
            </w:r>
          </w:p>
        </w:tc>
        <w:tc>
          <w:tcPr>
            <w:tcW w:type="dxa" w:w="4896"/>
            <w:vAlign w:val="center"/>
          </w:tcPr>
          <w:p>
            <w:r>
              <w:t>4, 5 e 6 estágios do artigo, equivalentes a 30, 62 e 126 avaliações de fidelidade variável</w:t>
            </w:r>
          </w:p>
        </w:tc>
      </w:tr>
      <w:tr>
        <w:tc>
          <w:tcPr>
            <w:tcW w:type="dxa" w:w="4896"/>
            <w:vAlign w:val="center"/>
          </w:tcPr>
          <w:p>
            <w:r>
              <w:t>Repetições</w:t>
            </w:r>
          </w:p>
        </w:tc>
        <w:tc>
          <w:tcPr>
            <w:tcW w:type="dxa" w:w="4896"/>
            <w:vAlign w:val="center"/>
          </w:tcPr>
          <w:p>
            <w:r>
              <w:t>3 sementes no cenário reprodução; 5 na extensão (configuráveis)</w:t>
            </w:r>
          </w:p>
        </w:tc>
      </w:tr>
      <w:tr>
        <w:tc>
          <w:tcPr>
            <w:tcW w:type="dxa" w:w="4896"/>
            <w:vAlign w:val="center"/>
          </w:tcPr>
          <w:p>
            <w:r>
              <w:t>Validação</w:t>
            </w:r>
          </w:p>
        </w:tc>
        <w:tc>
          <w:tcPr>
            <w:tcW w:type="dxa" w:w="4896"/>
            <w:vAlign w:val="center"/>
          </w:tcPr>
          <w:p>
            <w:r>
              <w:t>Holdout interno padrão / CV 3-fold opcional</w:t>
            </w:r>
          </w:p>
        </w:tc>
      </w:tr>
      <w:tr>
        <w:tc>
          <w:tcPr>
            <w:tcW w:type="dxa" w:w="4896"/>
            <w:vAlign w:val="center"/>
          </w:tcPr>
          <w:p>
            <w:r>
              <w:t>Busca</w:t>
            </w:r>
          </w:p>
        </w:tc>
        <w:tc>
          <w:tcPr>
            <w:tcW w:type="dxa" w:w="4896"/>
            <w:vAlign w:val="center"/>
          </w:tcPr>
          <w:p>
            <w:r>
              <w:t>Linear na reprodução; linear versus log na extensão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Métricas</w:t>
            </w:r>
          </w:p>
        </w:tc>
        <w:tc>
          <w:tcPr>
            <w:tcW w:type="dxa" w:w="4896"/>
            <w:vAlign w:val="center"/>
          </w:tcPr>
          <w:p>
            <w:r>
              <w:t>Acurácia, precisão, recall e F1 (macro/micro/weighted); custo e tempo</w:t>
            </w:r>
          </w:p>
        </w:tc>
      </w:tr>
    </w:tbl>
    <w:p/>
    <w:p>
      <w:r>
        <w:t>Os hiperparâmetros internos dos otimizadores estão documentados em config/experiments.json. Não foram escolhidos por Grid Search automatizado neste projeto; são decisões de implementação. O artigo não divulga informação suficiente para uma reprodução exata. Dados de teste não são usados como fitness.</w:t>
      </w:r>
    </w:p>
    <w:p>
      <w:pPr>
        <w:pStyle w:val="Heading1"/>
      </w:pPr>
      <w:r>
        <w:t>6. Técnica modificada: Adaptive PSO (contribuição de 2 pontos)</w:t>
      </w:r>
    </w:p>
    <w:p>
      <w:r>
        <w:t>O PSO adaptativo agora varia a inércia de 0,9 a 0,4 ao longo das gerações de atualização (não durante a inicialização das partículas), e reinicializa a pior partícula quando duas gerações consecutivas não melhoram o melhor global. A posição, a velocidade e o pBest dessa partícula são reiniciados; o gBest é preservado. O histórico registra inércia e reinicialização. A extensão A–D estuda separadamente a métrica objetivo e o balanceamento das classes.</w:t>
      </w:r>
    </w:p>
    <w:p>
      <w:r>
        <w:t>Para evitar confusão: a variante adaptativa do PSO e a nova função objetivo são contribuições distintas. A primeira modifica a movimentação das partículas; a segunda modifica como a qualidade de cada candidato (C, gamma) é avaliada. A comparação é feita sob mesmas sementes, splits, faixas, escala, população e número de avaliações. O protocolo usa agora orçamento adicional de 100 avaliações para dar oportunidade à detecção de estagnação; orçamento de 20 avaliações corresponde a apenas uma geração após 10 partículas iniciais.</w:t>
      </w:r>
    </w:p>
    <w:p>
      <w:r>
        <w:t>Alterações reais no código: src/objective.py recebe fitness_metric e class_weight, calcula acurácia e F1-macro nos folds e escolhe candidatos pela métrica configurada. src/runner.py executa as quatro condições fatoriais e produz ablation_summary.csv, ablation_paired_deltas.csv e per_class/*.csv.</w:t>
      </w:r>
    </w:p>
    <w:p>
      <w:pPr>
        <w:pStyle w:val="Heading1"/>
      </w:pPr>
      <w:r>
        <w:t>7. Implementação e arquivos produzidos</w:t>
      </w:r>
    </w:p>
    <w:p>
      <w:pPr>
        <w:pStyle w:val="ListBullet"/>
      </w:pPr>
      <w:r>
        <w:t>Ambiente: Python 3.10+, NumPy, pandas, scikit-learn, SciPy, Matplotlib e pytest.</w:t>
      </w:r>
    </w:p>
    <w:p>
      <w:pPr>
        <w:pStyle w:val="ListBullet"/>
      </w:pPr>
      <w:r>
        <w:t>src/data.py baixa e valida Satimage; salva contagens por classe e razão de desbalanceamento. O modo smoke, explicitamente artificial, nunca serve de resultado científico.</w:t>
      </w:r>
    </w:p>
    <w:p>
      <w:pPr>
        <w:pStyle w:val="ListBullet"/>
      </w:pPr>
      <w:r>
        <w:t>src/objective.py mantém normalização dentro dos folds e isolamento do conjunto de teste; calcula acurácia e F1-macro para os mesmos candidatos, com pesos calculados dentro de cada ajuste da SVM.</w:t>
      </w:r>
    </w:p>
    <w:p>
      <w:pPr>
        <w:pStyle w:val="ListBullet"/>
      </w:pPr>
      <w:r>
        <w:t>src/optimizers.py contém oito métodos do artigo, PSO adaptativo e baselines. A extensão de classes usa o mesmo PSO/Adaptive PSO, sem criar um otimizador sem referência.</w:t>
      </w:r>
    </w:p>
    <w:p>
      <w:pPr>
        <w:pStyle w:val="ListBullet"/>
      </w:pPr>
      <w:r>
        <w:t>src/runner.py registra cenários 2×2, sementes e orçamentos; main.py inclui --mode imbalance, --fitness e --class-weight. O caminho padrão do JSON e da base é relativo ao projeto, independentemente da pasta atual do terminal.</w:t>
      </w:r>
    </w:p>
    <w:p>
      <w:pPr>
        <w:pStyle w:val="ListBullet"/>
      </w:pPr>
      <w:r>
        <w:t>Saídas: runs.csv, aggregated.csv, per_class/, confusion/, figures/ablation_*.png, statistics/ablation_summary.csv, statistics/ablation_paired_deltas.csv e manifesto de execução com ambiente e parâmetros.</w:t>
      </w:r>
    </w:p>
    <w:p>
      <w:pPr>
        <w:pStyle w:val="Heading1"/>
      </w:pPr>
      <w:r>
        <w:t>8. Evidências e resultados</w:t>
      </w:r>
    </w:p>
    <w:p>
      <w:r>
        <w:t>Validação efetivamente realizada: 21 testes automatizados aprovados (incluindo a extensão) e execução integrada em dados sintéticos. Os resultados de smoke NÃO são estimativas da Satimage. Os campos de resultados reais abaixo exigem execução no Codespaces com a base original.</w:t>
      </w:r>
    </w:p>
    <w:p>
      <w:r>
        <w:t>[INSERIR APÓS EXECUTAR SATIMAGE REAL] Tabela 1 — média e desvio-padrão de acurácia e F1 por algoritmo para o espaço amplo, mesmo orçamento e mesmas sementes.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Acurácia média ± DP (Satimage)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F1 macro ± DP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Tempo médio (s)</w:t>
            </w:r>
          </w:p>
        </w:tc>
      </w:tr>
      <w:tr>
        <w:tc>
          <w:tcPr>
            <w:tcW w:type="dxa" w:w="2448"/>
            <w:vAlign w:val="center"/>
          </w:tcPr>
          <w:p>
            <w:r>
              <w:t>PSO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</w:tr>
      <w:tr>
        <w:tc>
          <w:tcPr>
            <w:tcW w:type="dxa" w:w="2448"/>
            <w:vAlign w:val="center"/>
          </w:tcPr>
          <w:p>
            <w:r>
              <w:t>PSO adaptativo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</w:tr>
      <w:tr>
        <w:tc>
          <w:tcPr>
            <w:tcW w:type="dxa" w:w="2448"/>
            <w:vAlign w:val="center"/>
          </w:tcPr>
          <w:p>
            <w:r>
              <w:t>TPE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</w:tr>
      <w:tr>
        <w:tc>
          <w:tcPr>
            <w:tcW w:type="dxa" w:w="2448"/>
            <w:vAlign w:val="center"/>
          </w:tcPr>
          <w:p>
            <w:r>
              <w:t>Random Search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  <w:tc>
          <w:tcPr>
            <w:tcW w:type="dxa" w:w="2448"/>
            <w:vAlign w:val="center"/>
          </w:tcPr>
          <w:p>
            <w:r>
              <w:t>[RESULTADO REAL]</w:t>
            </w:r>
          </w:p>
        </w:tc>
      </w:tr>
    </w:tbl>
    <w:p/>
    <w:p>
      <w:r>
        <w:t>[INSERIR RESULTADOS SATIMAGE] Importar de statistics/ablation_summary.csv médias e desvios de F1-macro, acurácia e menor recall das seis classes, comparando A–D dentro do mesmo método, orçamento, espaço, escala e sementes. Inserir gráficos ablation_*.png e uma tabela de recall por classe. Não declarar ganho antes de observar os resultados.</w:t>
      </w:r>
    </w:p>
    <w:p>
      <w:pPr>
        <w:pStyle w:val="Heading1"/>
      </w:pPr>
      <w:r>
        <w:t>9. Tratamento dos demais tópicos exigidos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b/>
              </w:rPr>
              <w:t>Tópico</w:t>
            </w:r>
          </w:p>
        </w:tc>
        <w:tc>
          <w:tcPr>
            <w:tcW w:type="dxa" w:w="4896"/>
            <w:vAlign w:val="center"/>
          </w:tcPr>
          <w:p>
            <w:r>
              <w:rPr>
                <w:b/>
              </w:rPr>
              <w:t>Decisão e justificativa</w:t>
            </w:r>
          </w:p>
        </w:tc>
      </w:tr>
      <w:tr>
        <w:tc>
          <w:tcPr>
            <w:tcW w:type="dxa" w:w="4896"/>
            <w:vAlign w:val="center"/>
          </w:tcPr>
          <w:p>
            <w:r>
              <w:t>Transfer learning</w:t>
            </w:r>
          </w:p>
        </w:tc>
        <w:tc>
          <w:tcPr>
            <w:tcW w:type="dxa" w:w="4896"/>
            <w:vAlign w:val="center"/>
          </w:tcPr>
          <w:p>
            <w:r>
              <w:t>Não se aplica: SVM supervisionada tabular, sem modelo pré-treinado.</w:t>
            </w:r>
          </w:p>
        </w:tc>
      </w:tr>
      <w:tr>
        <w:tc>
          <w:tcPr>
            <w:tcW w:type="dxa" w:w="4896"/>
            <w:vAlign w:val="center"/>
          </w:tcPr>
          <w:p>
            <w:r>
              <w:t>Regularização</w:t>
            </w:r>
          </w:p>
        </w:tc>
        <w:tc>
          <w:tcPr>
            <w:tcW w:type="dxa" w:w="4896"/>
            <w:vAlign w:val="center"/>
          </w:tcPr>
          <w:p>
            <w:r>
              <w:t>C controla compromisso entre penalização de erro e margem. Sim, há regularização na SVM.</w:t>
            </w:r>
          </w:p>
        </w:tc>
      </w:tr>
      <w:tr>
        <w:tc>
          <w:tcPr>
            <w:tcW w:type="dxa" w:w="4896"/>
            <w:vAlign w:val="center"/>
          </w:tcPr>
          <w:p>
            <w:r>
              <w:t>Dropout</w:t>
            </w:r>
          </w:p>
        </w:tc>
        <w:tc>
          <w:tcPr>
            <w:tcW w:type="dxa" w:w="4896"/>
            <w:vAlign w:val="center"/>
          </w:tcPr>
          <w:p>
            <w:r>
              <w:t>Não utilizado, pois dropout é técnica típica de redes neurais.</w:t>
            </w:r>
          </w:p>
        </w:tc>
      </w:tr>
      <w:tr>
        <w:tc>
          <w:tcPr>
            <w:tcW w:type="dxa" w:w="4896"/>
            <w:vAlign w:val="center"/>
          </w:tcPr>
          <w:p>
            <w:r>
              <w:t>Data augmentation</w:t>
            </w:r>
          </w:p>
        </w:tc>
        <w:tc>
          <w:tcPr>
            <w:tcW w:type="dxa" w:w="4896"/>
            <w:vAlign w:val="center"/>
          </w:tcPr>
          <w:p>
            <w:r>
              <w:t>Não utilizado para manter protocolo comparável com o artigo.</w:t>
            </w:r>
          </w:p>
        </w:tc>
      </w:tr>
      <w:tr>
        <w:tc>
          <w:tcPr>
            <w:tcW w:type="dxa" w:w="4896"/>
            <w:vAlign w:val="center"/>
          </w:tcPr>
          <w:p>
            <w:r>
              <w:t>SMOTE / Tomek links</w:t>
            </w:r>
          </w:p>
        </w:tc>
        <w:tc>
          <w:tcPr>
            <w:tcW w:type="dxa" w:w="4896"/>
            <w:vAlign w:val="center"/>
          </w:tcPr>
          <w:p>
            <w:r>
              <w:t>Não aplicados. Contagens e métricas macro expõem eventuais efeitos de desbalanceamento; em extensões, reamostragem só no treino de cada fold.</w:t>
            </w:r>
          </w:p>
        </w:tc>
      </w:tr>
      <w:tr>
        <w:tc>
          <w:tcPr>
            <w:tcW w:type="dxa" w:w="4896"/>
            <w:vAlign w:val="center"/>
          </w:tcPr>
          <w:p>
            <w:r>
              <w:t>Grid Search?</w:t>
            </w:r>
          </w:p>
        </w:tc>
        <w:tc>
          <w:tcPr>
            <w:tcW w:type="dxa" w:w="4896"/>
            <w:vAlign w:val="center"/>
          </w:tcPr>
          <w:p>
            <w:r>
              <w:t>Existe como baseline para C/gamma; não como critério para ajustar os hiperparâmetros internos dos outros otimizadores.</w:t>
            </w:r>
          </w:p>
        </w:tc>
      </w:tr>
      <w:tr>
        <w:tc>
          <w:tcPr>
            <w:tcW w:type="dxa" w:w="4896"/>
            <w:vAlign w:val="center"/>
          </w:tcPr>
          <w:p>
            <w:r>
              <w:t>Validação cruzada?</w:t>
            </w:r>
          </w:p>
        </w:tc>
        <w:tc>
          <w:tcPr>
            <w:tcW w:type="dxa" w:w="4896"/>
            <w:vAlign w:val="center"/>
          </w:tcPr>
          <w:p>
            <w:r>
              <w:t>Implementada como opção, mas não declarada como método original do artigo.</w:t>
            </w:r>
          </w:p>
        </w:tc>
      </w:tr>
    </w:tbl>
    <w:p/>
    <w:p>
      <w:pPr>
        <w:pStyle w:val="Heading1"/>
      </w:pPr>
      <w:r>
        <w:t>10. Contribuições individuais — preencher com registros reais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Responsabilidade efetivamente realizada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</w:rPr>
              <w:t>Evidência</w:t>
            </w:r>
          </w:p>
        </w:tc>
      </w:tr>
      <w:tr>
        <w:tc>
          <w:tcPr>
            <w:tcW w:type="dxa" w:w="3264"/>
            <w:vAlign w:val="center"/>
          </w:tcPr>
          <w:p>
            <w:r>
              <w:t>[NOME 1]</w:t>
            </w:r>
          </w:p>
        </w:tc>
        <w:tc>
          <w:tcPr>
            <w:tcW w:type="dxa" w:w="3264"/>
            <w:vAlign w:val="center"/>
          </w:tcPr>
          <w:p>
            <w:r>
              <w:t>[PREENCHER]</w:t>
            </w:r>
          </w:p>
        </w:tc>
        <w:tc>
          <w:tcPr>
            <w:tcW w:type="dxa" w:w="3264"/>
            <w:vAlign w:val="center"/>
          </w:tcPr>
          <w:p>
            <w:r>
              <w:t>[ARQUIVO / COMMITS / TESTES]</w:t>
            </w:r>
          </w:p>
        </w:tc>
      </w:tr>
      <w:tr>
        <w:tc>
          <w:tcPr>
            <w:tcW w:type="dxa" w:w="3264"/>
            <w:vAlign w:val="center"/>
          </w:tcPr>
          <w:p>
            <w:r>
              <w:t>[NOME 2]</w:t>
            </w:r>
          </w:p>
        </w:tc>
        <w:tc>
          <w:tcPr>
            <w:tcW w:type="dxa" w:w="3264"/>
            <w:vAlign w:val="center"/>
          </w:tcPr>
          <w:p>
            <w:r>
              <w:t>[PREENCHER]</w:t>
            </w:r>
          </w:p>
        </w:tc>
        <w:tc>
          <w:tcPr>
            <w:tcW w:type="dxa" w:w="3264"/>
            <w:vAlign w:val="center"/>
          </w:tcPr>
          <w:p>
            <w:r>
              <w:t>[ARQUIVO / COMMITS / TESTES]</w:t>
            </w:r>
          </w:p>
        </w:tc>
      </w:tr>
      <w:tr>
        <w:tc>
          <w:tcPr>
            <w:tcW w:type="dxa" w:w="3264"/>
            <w:vAlign w:val="center"/>
          </w:tcPr>
          <w:p>
            <w:r>
              <w:t>[NOME 3]</w:t>
            </w:r>
          </w:p>
        </w:tc>
        <w:tc>
          <w:tcPr>
            <w:tcW w:type="dxa" w:w="3264"/>
            <w:vAlign w:val="center"/>
          </w:tcPr>
          <w:p>
            <w:r>
              <w:t>[PREENCHER]</w:t>
            </w:r>
          </w:p>
        </w:tc>
        <w:tc>
          <w:tcPr>
            <w:tcW w:type="dxa" w:w="3264"/>
            <w:vAlign w:val="center"/>
          </w:tcPr>
          <w:p>
            <w:r>
              <w:t>[ARQUIVO / COMMITS / TESTES]</w:t>
            </w:r>
          </w:p>
        </w:tc>
      </w:tr>
      <w:tr>
        <w:tc>
          <w:tcPr>
            <w:tcW w:type="dxa" w:w="3264"/>
            <w:vAlign w:val="center"/>
          </w:tcPr>
          <w:p>
            <w:r>
              <w:t>[NOME 4]</w:t>
            </w:r>
          </w:p>
        </w:tc>
        <w:tc>
          <w:tcPr>
            <w:tcW w:type="dxa" w:w="3264"/>
            <w:vAlign w:val="center"/>
          </w:tcPr>
          <w:p>
            <w:r>
              <w:t>[PREENCHER]</w:t>
            </w:r>
          </w:p>
        </w:tc>
        <w:tc>
          <w:tcPr>
            <w:tcW w:type="dxa" w:w="3264"/>
            <w:vAlign w:val="center"/>
          </w:tcPr>
          <w:p>
            <w:r>
              <w:t>[ARQUIVO / COMMITS / TESTES]</w:t>
            </w:r>
          </w:p>
        </w:tc>
      </w:tr>
      <w:tr>
        <w:tc>
          <w:tcPr>
            <w:tcW w:type="dxa" w:w="3264"/>
            <w:vAlign w:val="center"/>
          </w:tcPr>
          <w:p>
            <w:r>
              <w:t>[NOME 5]</w:t>
            </w:r>
          </w:p>
        </w:tc>
        <w:tc>
          <w:tcPr>
            <w:tcW w:type="dxa" w:w="3264"/>
            <w:vAlign w:val="center"/>
          </w:tcPr>
          <w:p>
            <w:r>
              <w:t>[PREENCHER]</w:t>
            </w:r>
          </w:p>
        </w:tc>
        <w:tc>
          <w:tcPr>
            <w:tcW w:type="dxa" w:w="3264"/>
            <w:vAlign w:val="center"/>
          </w:tcPr>
          <w:p>
            <w:r>
              <w:t>[ARQUIVO / COMMITS / TESTES]</w:t>
            </w:r>
          </w:p>
        </w:tc>
      </w:tr>
      <w:tr>
        <w:tc>
          <w:tcPr>
            <w:tcW w:type="dxa" w:w="3264"/>
            <w:vAlign w:val="center"/>
          </w:tcPr>
          <w:p>
            <w:r>
              <w:t>[NOME 6]</w:t>
            </w:r>
          </w:p>
        </w:tc>
        <w:tc>
          <w:tcPr>
            <w:tcW w:type="dxa" w:w="3264"/>
            <w:vAlign w:val="center"/>
          </w:tcPr>
          <w:p>
            <w:r>
              <w:t>[PREENCHER]</w:t>
            </w:r>
          </w:p>
        </w:tc>
        <w:tc>
          <w:tcPr>
            <w:tcW w:type="dxa" w:w="3264"/>
            <w:vAlign w:val="center"/>
          </w:tcPr>
          <w:p>
            <w:r>
              <w:t>[ARQUIVO / COMMITS / TESTES]</w:t>
            </w:r>
          </w:p>
        </w:tc>
      </w:tr>
    </w:tbl>
    <w:p/>
    <w:p>
      <w:r>
        <w:t>Registrar contribuições reais dos seis participantes: código, revisão científica, experimentos reais, análise de classes, redação e slides. O número de tarefas não demonstra autoria; anexar commits/arquivos/logs quando pertinente.</w:t>
      </w:r>
    </w:p>
    <w:p>
      <w:pPr>
        <w:pStyle w:val="Heading1"/>
      </w:pPr>
      <w:r>
        <w:t>11. Limitações, validade e conclusão provisória</w:t>
      </w:r>
    </w:p>
    <w:p>
      <w:r>
        <w:t>Limitações: não há documentação completa de todas as escolhas do artigo; a reprodução é metodológica. O contraste entre variantes usa uma única base e divisão externa fixa. Sementes do otimizador não substituem diferentes amostragens/datasets. Avaliação do teste final nunca alimenta a otimização. Pesos balanceados são uma alternativa controlada à reamostragem, não prova de melhora.</w:t>
      </w:r>
    </w:p>
    <w:p>
      <w:r>
        <w:t>Conclusão provisória: foi construída uma implementação funcional que possibilita investigar, separadamente, o algoritmo PSO e a função de avaliação da SVM. A alegação de que a nova abordagem efetivamente melhora a Satimage depende dos resultados do experimento completo com a base real e dos possíveis trade-offs entre F1-macro, acurácia, recalls e tempo.</w:t>
      </w:r>
    </w:p>
    <w:p>
      <w:pPr>
        <w:pStyle w:val="Heading1"/>
      </w:pPr>
      <w:r>
        <w:t>12. Nova extensão original: F1-macro e pesos de classes</w:t>
      </w:r>
    </w:p>
    <w:p>
      <w:pPr>
        <w:pStyle w:val="Heading2"/>
      </w:pPr>
      <w:r>
        <w:t>12.1 Motivação e relação com o artigo</w:t>
      </w:r>
    </w:p>
    <w:p>
      <w:r>
        <w:t>O artigo avalia a SVM em Satimage por métricas globais (acurácia, precisão, recall, F1 e tempo). A nova questão, não isolada nos experimentos do artigo, é saber se a regra de escolha dos hiperparâmetros influencia de modo diferente as classes com menos exemplos. O F1-macro atribui peso igual a cada classe na média de F1; a acurácia agrega acertos e pode ser dominada pelas classes de maior frequência. A razão de frequências ≈2,45 justifica o teste, sem pressupor melhora.</w:t>
      </w:r>
    </w:p>
    <w:p>
      <w:pPr>
        <w:pStyle w:val="Heading2"/>
      </w:pPr>
      <w:r>
        <w:t>12.2 Desenho controlado de quatro condições (A–D)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Braço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Fitness da validação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class_weight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Papel científico</w:t>
            </w:r>
          </w:p>
        </w:tc>
      </w:tr>
      <w:tr>
        <w:tc>
          <w:tcPr>
            <w:tcW w:type="dxa" w:w="2448"/>
          </w:tcPr>
          <w:p>
            <w:r>
              <w:t>A (controle)</w:t>
            </w:r>
          </w:p>
        </w:tc>
        <w:tc>
          <w:tcPr>
            <w:tcW w:type="dxa" w:w="2448"/>
          </w:tcPr>
          <w:p>
            <w:r>
              <w:t>Acurácia</w:t>
            </w:r>
          </w:p>
        </w:tc>
        <w:tc>
          <w:tcPr>
            <w:tcW w:type="dxa" w:w="2448"/>
          </w:tcPr>
          <w:p>
            <w:r>
              <w:t>none</w:t>
            </w:r>
          </w:p>
        </w:tc>
        <w:tc>
          <w:tcPr>
            <w:tcW w:type="dxa" w:w="2448"/>
          </w:tcPr>
          <w:p>
            <w:r>
              <w:t>Referência sem intervenção</w:t>
            </w:r>
          </w:p>
        </w:tc>
      </w:tr>
      <w:tr>
        <w:tc>
          <w:tcPr>
            <w:tcW w:type="dxa" w:w="2448"/>
          </w:tcPr>
          <w:p>
            <w:r>
              <w:t>B</w:t>
            </w:r>
          </w:p>
        </w:tc>
        <w:tc>
          <w:tcPr>
            <w:tcW w:type="dxa" w:w="2448"/>
          </w:tcPr>
          <w:p>
            <w:r>
              <w:t>F1-macro</w:t>
            </w:r>
          </w:p>
        </w:tc>
        <w:tc>
          <w:tcPr>
            <w:tcW w:type="dxa" w:w="2448"/>
          </w:tcPr>
          <w:p>
            <w:r>
              <w:t>none</w:t>
            </w:r>
          </w:p>
        </w:tc>
        <w:tc>
          <w:tcPr>
            <w:tcW w:type="dxa" w:w="2448"/>
          </w:tcPr>
          <w:p>
            <w:r>
              <w:t>Isola efeito da função objetivo</w:t>
            </w:r>
          </w:p>
        </w:tc>
      </w:tr>
      <w:tr>
        <w:tc>
          <w:tcPr>
            <w:tcW w:type="dxa" w:w="2448"/>
          </w:tcPr>
          <w:p>
            <w:r>
              <w:t>C</w:t>
            </w:r>
          </w:p>
        </w:tc>
        <w:tc>
          <w:tcPr>
            <w:tcW w:type="dxa" w:w="2448"/>
          </w:tcPr>
          <w:p>
            <w:r>
              <w:t>Acurácia</w:t>
            </w:r>
          </w:p>
        </w:tc>
        <w:tc>
          <w:tcPr>
            <w:tcW w:type="dxa" w:w="2448"/>
          </w:tcPr>
          <w:p>
            <w:r>
              <w:t>balanced</w:t>
            </w:r>
          </w:p>
        </w:tc>
        <w:tc>
          <w:tcPr>
            <w:tcW w:type="dxa" w:w="2448"/>
          </w:tcPr>
          <w:p>
            <w:r>
              <w:t>Isola efeito da ponderação</w:t>
            </w:r>
          </w:p>
        </w:tc>
      </w:tr>
      <w:tr>
        <w:tc>
          <w:tcPr>
            <w:tcW w:type="dxa" w:w="2448"/>
          </w:tcPr>
          <w:p>
            <w:r>
              <w:t>D</w:t>
            </w:r>
          </w:p>
        </w:tc>
        <w:tc>
          <w:tcPr>
            <w:tcW w:type="dxa" w:w="2448"/>
          </w:tcPr>
          <w:p>
            <w:r>
              <w:t>F1-macro</w:t>
            </w:r>
          </w:p>
        </w:tc>
        <w:tc>
          <w:tcPr>
            <w:tcW w:type="dxa" w:w="2448"/>
          </w:tcPr>
          <w:p>
            <w:r>
              <w:t>balanced</w:t>
            </w:r>
          </w:p>
        </w:tc>
        <w:tc>
          <w:tcPr>
            <w:tcW w:type="dxa" w:w="2448"/>
          </w:tcPr>
          <w:p>
            <w:r>
              <w:t>Combinação das duas modificações</w:t>
            </w:r>
          </w:p>
        </w:tc>
      </w:tr>
    </w:tbl>
    <w:p>
      <w:r>
        <w:t>Executar A–D em cada um dos métodos PSO e Adaptive PSO. Manter 10 partículas, espaço amplo C∈[0,1;1000], gamma∈[0,01;100], amostragem logarítmica, split estratificado 80/20 (semente 42), holdout interno de 20%, mesmos budgets [20,50] e sementes [0,1,2,3,4]. Ao variar somente fitness e class_weight, os contrastes B−A e C−A estimam efeitos separados, e D−A avalia a combinação; também relatar B e C frente a D para perceber interação. A avaliação final de cada execução ocorre uma vez após a escolha de C e gamma.</w:t>
      </w:r>
    </w:p>
    <w:p>
      <w:pPr>
        <w:pStyle w:val="Heading2"/>
      </w:pPr>
      <w:r>
        <w:t>12.3 Implementação: como são calculados os pesos e o fitness</w:t>
      </w:r>
    </w:p>
    <w:p>
      <w:r>
        <w:t>Com class_weight=balanced, o scikit-learn calcula, no conjunto usado para ajustar cada SVC, pesos de classe proporcionais a n/(K·n_c), onde n é o número de amostras do treino daquele fold, K o número de classes e n_c a frequência da classe c. O modelo é treinado com tais pesos e não recebe informações de validação ou teste ao calculá-los. A cada ponto (C,gamma), o fitness é o negativo da média da métrica selecionada entre os folds: acurácia ou F1-macro; ambas as métricas ficam registradas no histórico.</w:t>
      </w:r>
    </w:p>
    <w:p>
      <w:pPr>
        <w:pStyle w:val="Heading2"/>
      </w:pPr>
      <w:r>
        <w:t>12.4 Métricas, análise e interpretação</w:t>
      </w:r>
    </w:p>
    <w:p>
      <w:r>
        <w:t>Métrica primária da extensão: F1-macro no teste (média ± desvio-padrão das sementes), seguida do efeito D−A pareado por semente. Métricas secundárias: acurácia de teste, balanced accuracy/recall macro, menor recall dentre as seis classes, precisão/recall/F1 e suporte individuais e tempo de otimização. Relatar o custo de qualquer melhoria, inclusive queda na acurácia global. Há 2×4×2×5 = 80 execuções completas, 2.800 avaliações SVM no padrão configurado (10 partículas por PSO). Não misturar budgets ou tipos de fitness em um único resultado. Analisar ainda a interação fatorial I = D − B − C + A (mesmo método, semente e orçamento), e PSO adaptativo − PSO tradicional sob condições pareadas.</w:t>
      </w:r>
    </w:p>
    <w:p>
      <w:pPr>
        <w:pStyle w:val="Heading2"/>
      </w:pPr>
      <w:r>
        <w:t>12.5 Reprodutibilidade e comandos de execução</w:t>
      </w:r>
    </w:p>
    <w:p>
      <w:r>
        <w:t>No terminal na pasta miniprojeto_enxames:</w:t>
        <w:br/>
        <w:t>python -m pip install -r requirements.txt</w:t>
        <w:br/>
        <w:t>python -m pytest -q</w:t>
        <w:br/>
        <w:t>python main.py --mode imbalance --dry-run</w:t>
        <w:br/>
        <w:t>python main.py --mode imbalance</w:t>
        <w:br/>
        <w:t>Versão preliminar com Satimage real: python main.py --mode imbalance --budgets 20 --seeds 0 1 2</w:t>
        <w:br/>
        <w:t>Smoke sintético (nunca para resultados): python main.py --mode imbalance --smoke --budgets 10 --seeds 0</w:t>
      </w:r>
    </w:p>
    <w:p>
      <w:pPr>
        <w:pStyle w:val="Heading2"/>
      </w:pPr>
      <w:r>
        <w:t>12.6 Quadro obrigatório para preencher APÓS os experimentos reais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1632"/>
          </w:tcPr>
          <w:p>
            <w:r>
              <w:rPr>
                <w:b/>
              </w:rPr>
              <w:t>Braço</w:t>
            </w:r>
          </w:p>
        </w:tc>
        <w:tc>
          <w:tcPr>
            <w:tcW w:type="dxa" w:w="1632"/>
          </w:tcPr>
          <w:p>
            <w:r>
              <w:rPr>
                <w:b/>
              </w:rPr>
              <w:t>F1-macro ± DP</w:t>
            </w:r>
          </w:p>
        </w:tc>
        <w:tc>
          <w:tcPr>
            <w:tcW w:type="dxa" w:w="1632"/>
          </w:tcPr>
          <w:p>
            <w:r>
              <w:rPr>
                <w:b/>
              </w:rPr>
              <w:t>Acurácia ± DP</w:t>
            </w:r>
          </w:p>
        </w:tc>
        <w:tc>
          <w:tcPr>
            <w:tcW w:type="dxa" w:w="1632"/>
          </w:tcPr>
          <w:p>
            <w:r>
              <w:rPr>
                <w:b/>
              </w:rPr>
              <w:t>Recall mínimo ± DP</w:t>
            </w:r>
          </w:p>
        </w:tc>
        <w:tc>
          <w:tcPr>
            <w:tcW w:type="dxa" w:w="1632"/>
          </w:tcPr>
          <w:p>
            <w:r>
              <w:rPr>
                <w:b/>
              </w:rPr>
              <w:t>Tempo ± DP</w:t>
            </w:r>
          </w:p>
        </w:tc>
      </w:tr>
      <w:tr>
        <w:tc>
          <w:tcPr>
            <w:tcW w:type="dxa" w:w="1632"/>
          </w:tcPr>
          <w:p>
            <w:r>
              <w:t>PSO</w:t>
            </w:r>
          </w:p>
        </w:tc>
        <w:tc>
          <w:tcPr>
            <w:tcW w:type="dxa" w:w="1632"/>
          </w:tcPr>
          <w:p>
            <w:r>
              <w:t>A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  <w:tr>
        <w:tc>
          <w:tcPr>
            <w:tcW w:type="dxa" w:w="1632"/>
          </w:tcPr>
          <w:p>
            <w:r>
              <w:t>PSO</w:t>
            </w:r>
          </w:p>
        </w:tc>
        <w:tc>
          <w:tcPr>
            <w:tcW w:type="dxa" w:w="1632"/>
          </w:tcPr>
          <w:p>
            <w:r>
              <w:t>B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  <w:tr>
        <w:tc>
          <w:tcPr>
            <w:tcW w:type="dxa" w:w="1632"/>
          </w:tcPr>
          <w:p>
            <w:r>
              <w:t>PSO</w:t>
            </w:r>
          </w:p>
        </w:tc>
        <w:tc>
          <w:tcPr>
            <w:tcW w:type="dxa" w:w="1632"/>
          </w:tcPr>
          <w:p>
            <w:r>
              <w:t>C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  <w:tr>
        <w:tc>
          <w:tcPr>
            <w:tcW w:type="dxa" w:w="1632"/>
          </w:tcPr>
          <w:p>
            <w:r>
              <w:t>PSO</w:t>
            </w:r>
          </w:p>
        </w:tc>
        <w:tc>
          <w:tcPr>
            <w:tcW w:type="dxa" w:w="1632"/>
          </w:tcPr>
          <w:p>
            <w:r>
              <w:t>D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  <w:tr>
        <w:tc>
          <w:tcPr>
            <w:tcW w:type="dxa" w:w="1632"/>
          </w:tcPr>
          <w:p>
            <w:r>
              <w:t>Adaptive PSO</w:t>
            </w:r>
          </w:p>
        </w:tc>
        <w:tc>
          <w:tcPr>
            <w:tcW w:type="dxa" w:w="1632"/>
          </w:tcPr>
          <w:p>
            <w:r>
              <w:t>A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  <w:tr>
        <w:tc>
          <w:tcPr>
            <w:tcW w:type="dxa" w:w="1632"/>
          </w:tcPr>
          <w:p>
            <w:r>
              <w:t>Adaptive PSO</w:t>
            </w:r>
          </w:p>
        </w:tc>
        <w:tc>
          <w:tcPr>
            <w:tcW w:type="dxa" w:w="1632"/>
          </w:tcPr>
          <w:p>
            <w:r>
              <w:t>B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  <w:tr>
        <w:tc>
          <w:tcPr>
            <w:tcW w:type="dxa" w:w="1632"/>
          </w:tcPr>
          <w:p>
            <w:r>
              <w:t>Adaptive PSO</w:t>
            </w:r>
          </w:p>
        </w:tc>
        <w:tc>
          <w:tcPr>
            <w:tcW w:type="dxa" w:w="1632"/>
          </w:tcPr>
          <w:p>
            <w:r>
              <w:t>C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  <w:tr>
        <w:tc>
          <w:tcPr>
            <w:tcW w:type="dxa" w:w="1632"/>
          </w:tcPr>
          <w:p>
            <w:r>
              <w:t>Adaptive PSO</w:t>
            </w:r>
          </w:p>
        </w:tc>
        <w:tc>
          <w:tcPr>
            <w:tcW w:type="dxa" w:w="1632"/>
          </w:tcPr>
          <w:p>
            <w:r>
              <w:t>D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  <w:tc>
          <w:tcPr>
            <w:tcW w:type="dxa" w:w="1632"/>
          </w:tcPr>
          <w:p>
            <w:r>
              <w:t>[REAL]</w:t>
            </w:r>
          </w:p>
        </w:tc>
      </w:tr>
    </w:tbl>
    <w:p>
      <w:r>
        <w:t>Tabela ainda sem resultados científicos da Satimage. Após execução real, gerar documentos para um orçamento por vez (20, 50 ou 100). A tabela de comparação geral será preenchida com o braço A dos dois PSOs; TPE/Random Search serão marcados como não avaliados no modo imbalance.</w:t>
      </w:r>
    </w:p>
    <w:p>
      <w:pPr>
        <w:pStyle w:val="Heading1"/>
      </w:pPr>
      <w:r>
        <w:t>13. Referências</w:t>
      </w:r>
    </w:p>
    <w:p>
      <w:r>
        <w:t>RIZKALLAH, L. W. Optimizing SVM hyperparameters for satellite imagery classification using metaheuristic and statistical techniques. International Journal of Data Science and Analytics, v. 20, p. 4945–4962, 2025. https://doi.org/10.1007/s41060-025-00762-7</w:t>
      </w:r>
    </w:p>
    <w:p>
      <w:r>
        <w:t>SPRINGER NATURE. International Journal of Data Science and Analytics — Journal metrics (2025). https://link.springer.com/journal/41060</w:t>
      </w:r>
    </w:p>
    <w:p>
      <w:r>
        <w:t>EPISTASISLAB. Penn Machine Learning Benchmarks: 294_satellite_image. https://github.com/EpistasisLab/pmlb/tree/master/datasets/294_satellite_image</w:t>
      </w:r>
    </w:p>
    <w:p>
      <w:r>
        <w:t>SCIKIT-LEARN. SVC, StandardScaler, metrics, cross-validation. https://scikit-learn.org/stable/</w:t>
      </w:r>
    </w:p>
    <w:p>
      <w:r>
        <w:t>SCIPY. Scientific computing and statistics. https://docs.scipy.org/doc/scipy/</w:t>
      </w:r>
    </w:p>
    <w:p>
      <w:r>
        <w:t>VLUYMANS, S. et al. Dynamic affinity-based classification of multi-class imbalanced data. Knowledge and Information Systems. Tabela de distribuição de classes da Satimage (1533/703/1358/626/707/1508). https://cwi.ugent.be/Chris/Vluymans2018KIS.pdf</w:t>
      </w:r>
    </w:p>
    <w:sectPr w:rsidR="00FC693F" w:rsidRPr="0006063C" w:rsidSect="00034616">
      <w:footerReference w:type="default" r:id="rId9"/>
      <w:pgSz w:w="12240" w:h="15840"/>
      <w:pgMar w:top="1123" w:right="1224" w:bottom="105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Miniprojeto SVM–Satimage  •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E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C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color w:val="172E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