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0F68" w:rsidRPr="00350F68" w:rsidRDefault="00350F68" w:rsidP="00350F68">
      <w:pPr>
        <w:spacing w:after="160" w:line="259" w:lineRule="auto"/>
        <w:jc w:val="center"/>
        <w:rPr>
          <w:b/>
          <w:bCs/>
          <w:sz w:val="28"/>
          <w:szCs w:val="24"/>
        </w:rPr>
      </w:pPr>
      <w:r w:rsidRPr="00350F68">
        <w:rPr>
          <w:b/>
          <w:bCs/>
          <w:sz w:val="28"/>
          <w:szCs w:val="24"/>
        </w:rPr>
        <w:t>Лабораторная работа № 3</w:t>
      </w:r>
    </w:p>
    <w:p w:rsidR="00350F68" w:rsidRPr="00350F68" w:rsidRDefault="00350F68" w:rsidP="00350F68">
      <w:pPr>
        <w:spacing w:line="259" w:lineRule="auto"/>
        <w:jc w:val="center"/>
        <w:rPr>
          <w:b/>
          <w:bCs/>
          <w:sz w:val="28"/>
          <w:szCs w:val="24"/>
        </w:rPr>
      </w:pPr>
      <w:r w:rsidRPr="00350F68">
        <w:rPr>
          <w:b/>
          <w:bCs/>
          <w:sz w:val="28"/>
          <w:szCs w:val="24"/>
        </w:rPr>
        <w:t>ПОСТРОЕНИЕ МОДЕЛЕЙ ПРЕДМЕТНОЙ ОБЛАСТИ</w:t>
      </w:r>
    </w:p>
    <w:p w:rsidR="00350F68" w:rsidRPr="00350F68" w:rsidRDefault="00350F68" w:rsidP="00350F68">
      <w:pPr>
        <w:spacing w:after="160" w:line="259" w:lineRule="auto"/>
        <w:jc w:val="center"/>
        <w:rPr>
          <w:b/>
          <w:bCs/>
          <w:sz w:val="28"/>
          <w:szCs w:val="24"/>
        </w:rPr>
      </w:pPr>
      <w:r w:rsidRPr="00350F68">
        <w:rPr>
          <w:b/>
          <w:bCs/>
          <w:sz w:val="28"/>
          <w:szCs w:val="24"/>
        </w:rPr>
        <w:t>С ИСПОЛЬЗОВАНИЕМ CASE-СРЕДСТВ</w:t>
      </w:r>
    </w:p>
    <w:p w:rsidR="00350F68" w:rsidRPr="00350F68" w:rsidRDefault="00350F68" w:rsidP="00350F68">
      <w:pPr>
        <w:spacing w:after="160" w:line="259" w:lineRule="auto"/>
        <w:jc w:val="left"/>
        <w:rPr>
          <w:b/>
          <w:bCs/>
          <w:i/>
          <w:iCs/>
          <w:sz w:val="28"/>
          <w:szCs w:val="24"/>
        </w:rPr>
      </w:pPr>
      <w:r w:rsidRPr="00350F68">
        <w:rPr>
          <w:b/>
          <w:bCs/>
          <w:i/>
          <w:iCs/>
          <w:sz w:val="28"/>
          <w:szCs w:val="24"/>
        </w:rPr>
        <w:t>Цель работы:</w:t>
      </w:r>
    </w:p>
    <w:p w:rsidR="00350F68" w:rsidRPr="00350F68" w:rsidRDefault="00350F68" w:rsidP="00350F68">
      <w:pPr>
        <w:spacing w:after="160" w:line="259" w:lineRule="auto"/>
        <w:jc w:val="left"/>
        <w:rPr>
          <w:sz w:val="28"/>
          <w:szCs w:val="24"/>
        </w:rPr>
      </w:pPr>
      <w:r w:rsidRPr="00350F68">
        <w:rPr>
          <w:sz w:val="28"/>
          <w:szCs w:val="24"/>
        </w:rPr>
        <w:t>Создание в среде BPwin функциональной модели системы в нотации IDEF0.</w:t>
      </w:r>
    </w:p>
    <w:p w:rsidR="00350F68" w:rsidRPr="00350F68" w:rsidRDefault="00350F68" w:rsidP="00350F68">
      <w:pPr>
        <w:spacing w:after="160" w:line="259" w:lineRule="auto"/>
        <w:jc w:val="left"/>
        <w:rPr>
          <w:b/>
          <w:bCs/>
          <w:i/>
          <w:iCs/>
          <w:sz w:val="28"/>
          <w:szCs w:val="24"/>
        </w:rPr>
      </w:pPr>
      <w:r w:rsidRPr="00350F68">
        <w:rPr>
          <w:b/>
          <w:bCs/>
          <w:i/>
          <w:iCs/>
          <w:sz w:val="28"/>
          <w:szCs w:val="24"/>
        </w:rPr>
        <w:t>Содержание работы:</w:t>
      </w:r>
    </w:p>
    <w:p w:rsidR="00350F68" w:rsidRDefault="00350F68" w:rsidP="00350F68">
      <w:pPr>
        <w:spacing w:after="160" w:line="259" w:lineRule="auto"/>
        <w:rPr>
          <w:sz w:val="28"/>
          <w:szCs w:val="24"/>
        </w:rPr>
      </w:pPr>
      <w:r w:rsidRPr="00350F68">
        <w:rPr>
          <w:sz w:val="28"/>
          <w:szCs w:val="24"/>
        </w:rPr>
        <w:t>Создание в среде BPwin новой модели в нотации IDEF0. Разработка контекстной диаграммы</w:t>
      </w:r>
      <w:r w:rsidRPr="00350F68">
        <w:rPr>
          <w:sz w:val="28"/>
          <w:szCs w:val="24"/>
        </w:rPr>
        <w:t xml:space="preserve"> </w:t>
      </w:r>
      <w:r w:rsidRPr="00350F68">
        <w:rPr>
          <w:sz w:val="28"/>
          <w:szCs w:val="24"/>
        </w:rPr>
        <w:t>модели. Развитие модели. Декомпозиция контекстной диграммы. Разработкафункциональной модели системы c глубиной декомпозиции 3 уровня.</w:t>
      </w:r>
    </w:p>
    <w:p w:rsidR="00350F68" w:rsidRPr="00350F68" w:rsidRDefault="00350F68" w:rsidP="00350F68">
      <w:pPr>
        <w:spacing w:after="160" w:line="259" w:lineRule="auto"/>
        <w:rPr>
          <w:sz w:val="28"/>
          <w:szCs w:val="24"/>
        </w:rPr>
      </w:pPr>
    </w:p>
    <w:p w:rsidR="00350F68" w:rsidRDefault="00350F68" w:rsidP="00350F68">
      <w:pPr>
        <w:spacing w:after="160" w:line="259" w:lineRule="auto"/>
        <w:jc w:val="left"/>
      </w:pPr>
      <w:r>
        <w:br w:type="page"/>
      </w:r>
    </w:p>
    <w:p w:rsidR="00CF5300" w:rsidRDefault="004B0B08" w:rsidP="004B0B08">
      <w:pPr>
        <w:jc w:val="center"/>
      </w:pPr>
      <w:r w:rsidRPr="004B0B08">
        <w:lastRenderedPageBreak/>
        <w:drawing>
          <wp:inline distT="0" distB="0" distL="0" distR="0" wp14:anchorId="620B26BE" wp14:editId="2DF74FC2">
            <wp:extent cx="5029902" cy="3715268"/>
            <wp:effectExtent l="0" t="0" r="0" b="0"/>
            <wp:docPr id="684014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14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08" w:rsidRPr="004B0B08" w:rsidRDefault="004B0B08" w:rsidP="004B0B08">
      <w:pPr>
        <w:spacing w:after="120"/>
        <w:jc w:val="center"/>
        <w:rPr>
          <w:sz w:val="22"/>
          <w:szCs w:val="20"/>
        </w:rPr>
      </w:pPr>
      <w:r w:rsidRPr="004B0B08">
        <w:rPr>
          <w:sz w:val="22"/>
          <w:szCs w:val="20"/>
        </w:rPr>
        <w:t xml:space="preserve">Рисунок 1 – </w:t>
      </w:r>
      <w:r w:rsidRPr="004B0B08">
        <w:rPr>
          <w:b/>
          <w:bCs/>
          <w:sz w:val="22"/>
          <w:szCs w:val="20"/>
        </w:rPr>
        <w:t>Контекстная диаграмма</w:t>
      </w:r>
      <w:r>
        <w:rPr>
          <w:b/>
          <w:bCs/>
          <w:sz w:val="22"/>
          <w:szCs w:val="20"/>
        </w:rPr>
        <w:t xml:space="preserve"> процесса «Предоставить бытовые услуги»</w:t>
      </w:r>
      <w:r w:rsidRPr="004B0B08">
        <w:rPr>
          <w:b/>
          <w:bCs/>
          <w:sz w:val="22"/>
          <w:szCs w:val="20"/>
        </w:rPr>
        <w:t>.</w:t>
      </w:r>
    </w:p>
    <w:p w:rsidR="004B0B08" w:rsidRPr="004B0B08" w:rsidRDefault="004B0B08" w:rsidP="004B0B08">
      <w:pPr>
        <w:ind w:firstLine="567"/>
        <w:rPr>
          <w:sz w:val="28"/>
          <w:szCs w:val="24"/>
          <w:lang w:val="ru-BY"/>
        </w:rPr>
      </w:pPr>
      <w:r w:rsidRPr="004B0B08">
        <w:rPr>
          <w:sz w:val="28"/>
          <w:szCs w:val="24"/>
          <w:lang w:val="ru-BY"/>
        </w:rPr>
        <w:t>На диаграмме представлены ключевые элементы, связанные с предоставлением бытовых услуг. Основные компоненты включают потребность в услуге, финансовый поток, соблюдение ГОСТов и внутренних стандартов, наличие обслуживающего персонала и материально-технических ресурсов. Целью процесса является удовлетворение клиента и получение оплаченного счёта.</w:t>
      </w:r>
    </w:p>
    <w:p w:rsidR="004B0B08" w:rsidRDefault="004B0B08" w:rsidP="004B0B08">
      <w:pPr>
        <w:ind w:firstLine="567"/>
        <w:rPr>
          <w:sz w:val="28"/>
          <w:szCs w:val="24"/>
          <w:lang w:val="ru-BY"/>
        </w:rPr>
      </w:pPr>
      <w:r w:rsidRPr="004B0B08">
        <w:rPr>
          <w:sz w:val="28"/>
          <w:szCs w:val="24"/>
          <w:lang w:val="ru-BY"/>
        </w:rPr>
        <w:t>Таким образом,</w:t>
      </w:r>
      <w:r w:rsidRPr="004B0B08">
        <w:rPr>
          <w:sz w:val="28"/>
          <w:szCs w:val="24"/>
          <w:lang w:val="ru-BY"/>
        </w:rPr>
        <w:t xml:space="preserve"> диаграмма иллюстрирует процесс оказания бытовых услуг, начиная с выявления потребности клиента и заканчивая получением оплаты. Успешное выполнение услуги зависит от соблюдения стандартов, наличия необходимых ресурсов и квалифицированного персонала. Удовлетворённый клиент и оплаченный счёт указывают на завершение цикла и успешное предоставление услуги.</w:t>
      </w:r>
    </w:p>
    <w:p w:rsidR="004B0B08" w:rsidRDefault="004B0B08" w:rsidP="004B0B08">
      <w:pPr>
        <w:ind w:firstLine="567"/>
        <w:rPr>
          <w:lang w:val="ru-BY"/>
        </w:rPr>
      </w:pPr>
    </w:p>
    <w:p w:rsidR="004B0B08" w:rsidRPr="004B0B08" w:rsidRDefault="004B0B08" w:rsidP="004B0B08">
      <w:pPr>
        <w:ind w:firstLine="567"/>
        <w:rPr>
          <w:sz w:val="28"/>
          <w:szCs w:val="28"/>
        </w:rPr>
      </w:pPr>
      <w:r w:rsidRPr="00350F68">
        <w:rPr>
          <w:sz w:val="28"/>
          <w:szCs w:val="24"/>
          <w:lang w:val="ru-BY"/>
        </w:rPr>
        <w:t xml:space="preserve">Далее построим диаграмму декомпозиции для процесса </w:t>
      </w:r>
      <w:r w:rsidR="00350F68" w:rsidRPr="00350F68">
        <w:t>«Предоставить бытовые услуги».</w:t>
      </w:r>
    </w:p>
    <w:p w:rsidR="004B0B08" w:rsidRPr="004B0B08" w:rsidRDefault="004B0B08">
      <w:pPr>
        <w:rPr>
          <w:lang w:val="ru-BY"/>
        </w:rPr>
      </w:pPr>
    </w:p>
    <w:p w:rsidR="004B0B08" w:rsidRDefault="004B0B08"/>
    <w:p w:rsidR="004B0B08" w:rsidRDefault="004B0B08">
      <w:r w:rsidRPr="004B0B08">
        <w:lastRenderedPageBreak/>
        <w:drawing>
          <wp:inline distT="0" distB="0" distL="0" distR="0" wp14:anchorId="41D3B44A" wp14:editId="42761F03">
            <wp:extent cx="6152515" cy="3274060"/>
            <wp:effectExtent l="0" t="0" r="635" b="2540"/>
            <wp:docPr id="1060658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58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08" w:rsidRPr="004B0B08" w:rsidRDefault="004B0B08" w:rsidP="004B0B08">
      <w:pPr>
        <w:spacing w:after="120"/>
        <w:jc w:val="center"/>
        <w:rPr>
          <w:sz w:val="22"/>
          <w:szCs w:val="20"/>
        </w:rPr>
      </w:pPr>
      <w:r w:rsidRPr="004B0B08">
        <w:rPr>
          <w:sz w:val="22"/>
          <w:szCs w:val="20"/>
        </w:rPr>
        <w:t xml:space="preserve">Рисунок </w:t>
      </w:r>
      <w:r>
        <w:rPr>
          <w:sz w:val="22"/>
          <w:szCs w:val="20"/>
        </w:rPr>
        <w:t>2</w:t>
      </w:r>
      <w:r w:rsidRPr="004B0B08">
        <w:rPr>
          <w:sz w:val="22"/>
          <w:szCs w:val="20"/>
        </w:rPr>
        <w:t xml:space="preserve"> – </w:t>
      </w:r>
      <w:r>
        <w:rPr>
          <w:b/>
          <w:bCs/>
          <w:sz w:val="22"/>
          <w:szCs w:val="20"/>
        </w:rPr>
        <w:t>Диаграмма декомпозиции</w:t>
      </w:r>
      <w:r>
        <w:rPr>
          <w:b/>
          <w:bCs/>
          <w:sz w:val="22"/>
          <w:szCs w:val="20"/>
        </w:rPr>
        <w:t xml:space="preserve"> процесса «П</w:t>
      </w:r>
      <w:r>
        <w:rPr>
          <w:b/>
          <w:bCs/>
          <w:sz w:val="22"/>
          <w:szCs w:val="20"/>
        </w:rPr>
        <w:t>р</w:t>
      </w:r>
      <w:r>
        <w:rPr>
          <w:b/>
          <w:bCs/>
          <w:sz w:val="22"/>
          <w:szCs w:val="20"/>
        </w:rPr>
        <w:t>едоставить бытовые услуги»</w:t>
      </w:r>
      <w:r w:rsidRPr="004B0B08">
        <w:rPr>
          <w:b/>
          <w:bCs/>
          <w:sz w:val="22"/>
          <w:szCs w:val="20"/>
        </w:rPr>
        <w:t>.</w:t>
      </w:r>
    </w:p>
    <w:p w:rsidR="004B0B08" w:rsidRPr="004B0B08" w:rsidRDefault="004B0B08" w:rsidP="004B0B08"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B0B08">
        <w:rPr>
          <w:sz w:val="28"/>
          <w:szCs w:val="28"/>
        </w:rPr>
        <w:t>На диаграмме представлен процесс предоставления различных услуг, таких как услуги прачечной, мелкого ремонта одежды и техники, а также хранения вещей. Основные элементы включают потребность в услуге, финансовый поток, соблюдение ГОСТов и внутренних стандартов, наличие материально-технических ресурсов и обслуживающего персонала. Конечная цель — удовлетворение гостя и получение оплаченного счёта.</w:t>
      </w:r>
    </w:p>
    <w:p w:rsidR="004B0B08" w:rsidRPr="004B0B08" w:rsidRDefault="004B0B08" w:rsidP="004B0B08"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Таким образом,</w:t>
      </w:r>
      <w:r w:rsidRPr="004B0B08">
        <w:rPr>
          <w:sz w:val="28"/>
          <w:szCs w:val="28"/>
        </w:rPr>
        <w:t xml:space="preserve"> диаграмма иллюстрирует процесс оказания разнообразных услуг, начиная с выявления потребности гостя и заканчивая получением оплаты. Успешное выполнение услуг зависит от соблюдения стандартов, наличия необходимых ресурсов и квалифицированного персонала. Удовлетворённый гость и оплаченный счёт указывают на завершение цикла и успешное предоставление услуг.</w:t>
      </w:r>
    </w:p>
    <w:p w:rsidR="004B0B08" w:rsidRPr="004B0B08" w:rsidRDefault="004B0B08">
      <w:pPr>
        <w:rPr>
          <w:lang w:val="ru-BY"/>
        </w:rPr>
      </w:pPr>
    </w:p>
    <w:sectPr w:rsidR="004B0B08" w:rsidRPr="004B0B08">
      <w:headerReference w:type="default" r:id="rId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4EC3" w:rsidRDefault="00DC4EC3" w:rsidP="00350F68">
      <w:r>
        <w:separator/>
      </w:r>
    </w:p>
  </w:endnote>
  <w:endnote w:type="continuationSeparator" w:id="0">
    <w:p w:rsidR="00DC4EC3" w:rsidRDefault="00DC4EC3" w:rsidP="00350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C4EC3" w:rsidRDefault="00DC4EC3" w:rsidP="00350F68">
      <w:r>
        <w:separator/>
      </w:r>
    </w:p>
  </w:footnote>
  <w:footnote w:type="continuationSeparator" w:id="0">
    <w:p w:rsidR="00DC4EC3" w:rsidRDefault="00DC4EC3" w:rsidP="00350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50F68" w:rsidRDefault="00350F68" w:rsidP="00350F68">
    <w:pPr>
      <w:pStyle w:val="ad"/>
      <w:jc w:val="right"/>
    </w:pPr>
    <w:r>
      <w:t>Синицкий А.В. ГИ-31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08"/>
    <w:rsid w:val="00350F68"/>
    <w:rsid w:val="004B0B08"/>
    <w:rsid w:val="005B55EA"/>
    <w:rsid w:val="00824416"/>
    <w:rsid w:val="00960F5A"/>
    <w:rsid w:val="00CF5300"/>
    <w:rsid w:val="00DC4EC3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B822C"/>
  <w15:chartTrackingRefBased/>
  <w15:docId w15:val="{D3D2C8E5-CF36-4C23-80A2-A6D5BFA1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383"/>
    <w:pPr>
      <w:spacing w:after="0" w:line="240" w:lineRule="auto"/>
      <w:jc w:val="both"/>
    </w:pPr>
    <w:rPr>
      <w:rFonts w:ascii="Times New Roman" w:hAnsi="Times New Roman"/>
      <w:kern w:val="0"/>
      <w:sz w:val="24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B0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B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B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B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B0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B0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B0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B0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B08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B0B0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B0B08"/>
    <w:rPr>
      <w:rFonts w:eastAsiaTheme="majorEastAsia" w:cstheme="majorBidi"/>
      <w:color w:val="2F5496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B0B08"/>
    <w:rPr>
      <w:rFonts w:eastAsiaTheme="majorEastAsia" w:cstheme="majorBidi"/>
      <w:i/>
      <w:iCs/>
      <w:color w:val="2F5496" w:themeColor="accent1" w:themeShade="BF"/>
      <w:kern w:val="0"/>
      <w:sz w:val="24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B0B08"/>
    <w:rPr>
      <w:rFonts w:eastAsiaTheme="majorEastAsia" w:cstheme="majorBidi"/>
      <w:color w:val="2F5496" w:themeColor="accent1" w:themeShade="BF"/>
      <w:kern w:val="0"/>
      <w:sz w:val="24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B0B08"/>
    <w:rPr>
      <w:rFonts w:eastAsiaTheme="majorEastAsia" w:cstheme="majorBidi"/>
      <w:i/>
      <w:iCs/>
      <w:color w:val="595959" w:themeColor="text1" w:themeTint="A6"/>
      <w:kern w:val="0"/>
      <w:sz w:val="24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B0B08"/>
    <w:rPr>
      <w:rFonts w:eastAsiaTheme="majorEastAsia" w:cstheme="majorBidi"/>
      <w:color w:val="595959" w:themeColor="text1" w:themeTint="A6"/>
      <w:kern w:val="0"/>
      <w:sz w:val="24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B0B08"/>
    <w:rPr>
      <w:rFonts w:eastAsiaTheme="majorEastAsia" w:cstheme="majorBidi"/>
      <w:i/>
      <w:iCs/>
      <w:color w:val="272727" w:themeColor="text1" w:themeTint="D8"/>
      <w:kern w:val="0"/>
      <w:sz w:val="24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B0B08"/>
    <w:rPr>
      <w:rFonts w:eastAsiaTheme="majorEastAsia" w:cstheme="majorBidi"/>
      <w:color w:val="272727" w:themeColor="text1" w:themeTint="D8"/>
      <w:kern w:val="0"/>
      <w:sz w:val="24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B0B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0B0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B0B0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0B08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B0B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0B08"/>
    <w:rPr>
      <w:rFonts w:ascii="Times New Roman" w:hAnsi="Times New Roman"/>
      <w:i/>
      <w:iCs/>
      <w:color w:val="404040" w:themeColor="text1" w:themeTint="BF"/>
      <w:kern w:val="0"/>
      <w:sz w:val="24"/>
      <w:lang w:val="ru-RU"/>
      <w14:ligatures w14:val="none"/>
    </w:rPr>
  </w:style>
  <w:style w:type="paragraph" w:styleId="a7">
    <w:name w:val="List Paragraph"/>
    <w:basedOn w:val="a"/>
    <w:uiPriority w:val="34"/>
    <w:qFormat/>
    <w:rsid w:val="004B0B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0B0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0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0B08"/>
    <w:rPr>
      <w:rFonts w:ascii="Times New Roman" w:hAnsi="Times New Roman"/>
      <w:i/>
      <w:iCs/>
      <w:color w:val="2F5496" w:themeColor="accent1" w:themeShade="BF"/>
      <w:kern w:val="0"/>
      <w:sz w:val="24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4B0B08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B0B08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ru-BY" w:eastAsia="ru-BY"/>
    </w:rPr>
  </w:style>
  <w:style w:type="paragraph" w:styleId="ad">
    <w:name w:val="header"/>
    <w:basedOn w:val="a"/>
    <w:link w:val="ae"/>
    <w:uiPriority w:val="99"/>
    <w:unhideWhenUsed/>
    <w:rsid w:val="00350F68"/>
    <w:pPr>
      <w:tabs>
        <w:tab w:val="center" w:pos="4844"/>
        <w:tab w:val="right" w:pos="9689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50F68"/>
    <w:rPr>
      <w:rFonts w:ascii="Times New Roman" w:hAnsi="Times New Roman"/>
      <w:kern w:val="0"/>
      <w:sz w:val="24"/>
      <w:lang w:val="ru-RU"/>
      <w14:ligatures w14:val="none"/>
    </w:rPr>
  </w:style>
  <w:style w:type="paragraph" w:styleId="af">
    <w:name w:val="footer"/>
    <w:basedOn w:val="a"/>
    <w:link w:val="af0"/>
    <w:uiPriority w:val="99"/>
    <w:unhideWhenUsed/>
    <w:rsid w:val="00350F68"/>
    <w:pPr>
      <w:tabs>
        <w:tab w:val="center" w:pos="4844"/>
        <w:tab w:val="right" w:pos="9689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50F68"/>
    <w:rPr>
      <w:rFonts w:ascii="Times New Roman" w:hAnsi="Times New Roman"/>
      <w:kern w:val="0"/>
      <w:sz w:val="24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ПК_14</dc:creator>
  <cp:keywords/>
  <dc:description/>
  <cp:lastModifiedBy>ПК_14</cp:lastModifiedBy>
  <cp:revision>1</cp:revision>
  <dcterms:created xsi:type="dcterms:W3CDTF">2025-03-13T07:35:00Z</dcterms:created>
  <dcterms:modified xsi:type="dcterms:W3CDTF">2025-03-13T07:58:00Z</dcterms:modified>
</cp:coreProperties>
</file>