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7"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—create=module_params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0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0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2221</TotalTime>
  <Application>LibreOffice/6.4.6.2$Linux_X86_64 LibreOffice_project/40$Build-2</Application>
  <Pages>5</Pages>
  <Words>623</Words>
  <Characters>5830</Characters>
  <CharactersWithSpaces>6361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2021-01-02T21:24:53Z</dcterms:modified>
  <cp:revision>41</cp:revision>
  <dc:subject/>
  <dc:title/>
</cp:coreProperties>
</file>