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Architecture Diagram Builder, Getting Started Guide</w:t>
      </w:r>
    </w:p>
    <w:p>
      <w:pPr>
        <w:pStyle w:val="Author"/>
      </w:pPr>
      <w:r>
        <w:t xml:space="preserve">Arturo Quiroga</w:t>
      </w:r>
    </w:p>
    <w:bookmarkStart w:id="42" w:name="X6d3d3b641107509907b8c4fa976ea62edecbf0c"/>
    <w:p>
      <w:pPr>
        <w:pStyle w:val="Heading1"/>
      </w:pPr>
      <w:r>
        <w:t xml:space="preserve">Azure Architecture Diagram Builder: Getting Started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Arturo Quiroga, Senior Partner Solutions Architect, Microsoft</w:t>
      </w:r>
      <w:r>
        <w:t xml:space="preserve"> </w:t>
      </w:r>
      <w:r>
        <w:rPr>
          <w:b/>
          <w:bCs/>
        </w:rPr>
        <w:t xml:space="preserve">Live App:</w:t>
      </w:r>
      <w:r>
        <w:t xml:space="preserve"> </w:t>
      </w:r>
      <w:hyperlink r:id="rId9">
        <w:r>
          <w:rPr>
            <w:rStyle w:val="Hyperlink"/>
          </w:rPr>
          <w:t xml:space="preserve">https://aka.ms/diagram-builder</w:t>
        </w:r>
      </w:hyperlink>
    </w:p>
    <w:p>
      <w:r>
        <w:pict>
          <v:rect style="width:0;height:1.5pt" o:hralign="center" o:hrstd="t" o:hr="t"/>
        </w:pict>
      </w:r>
    </w:p>
    <w:bookmarkStart w:id="10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The Azure Architecture Diagram Builder is a web application that lets you design, validate, and deploy Azure cloud architectures. You describe what you need in plain English, and one of six AI models generates a professional diagram with official Azure icons, logical groupings, data-flow connections, real-time cost estimates, and Infrastructure as Code templates.</w:t>
      </w:r>
    </w:p>
    <w:p>
      <w:pPr>
        <w:pStyle w:val="BodyText"/>
      </w:pPr>
      <w:r>
        <w:t xml:space="preserve">No installs required. Open the link in any modern browser and start building.</w:t>
      </w:r>
    </w:p>
    <w:p>
      <w:r>
        <w:pict>
          <v:rect style="width:0;height:1.5pt" o:hralign="center" o:hrstd="t" o:hr="t"/>
        </w:pict>
      </w:r>
    </w:p>
    <w:bookmarkEnd w:id="10"/>
    <w:bookmarkStart w:id="11" w:name="step-1-open-the-app-and-orient-yourself"/>
    <w:p>
      <w:pPr>
        <w:pStyle w:val="Heading2"/>
      </w:pPr>
      <w:r>
        <w:t xml:space="preserve">Step 1: Open the App and Orient Yourself</w:t>
      </w:r>
    </w:p>
    <w:p>
      <w:pPr>
        <w:pStyle w:val="FirstParagraph"/>
      </w:pPr>
      <w:r>
        <w:t xml:space="preserve">Navigate to</w:t>
      </w:r>
      <w:r>
        <w:t xml:space="preserve"> </w:t>
      </w:r>
      <w:hyperlink r:id="rId9">
        <w:r>
          <w:rPr>
            <w:rStyle w:val="Hyperlink"/>
          </w:rPr>
          <w:t xml:space="preserve">https://aka.ms/diagram-builder</w:t>
        </w:r>
      </w:hyperlink>
      <w:r>
        <w:t xml:space="preserve">. You will see three main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Top (two rows)</w:t>
            </w:r>
          </w:p>
        </w:tc>
        <w:tc>
          <w:tcPr/>
          <w:p>
            <w:pPr>
              <w:pStyle w:val="Compact"/>
            </w:pPr>
            <w:r>
              <w:t xml:space="preserve">All primary actions: generate, validate, export, model selection, region,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Palette</w:t>
            </w:r>
          </w:p>
        </w:tc>
        <w:tc>
          <w:tcPr/>
          <w:p>
            <w:pPr>
              <w:pStyle w:val="Compact"/>
            </w:pPr>
            <w:r>
              <w:t xml:space="preserve">Left sidebar</w:t>
            </w:r>
          </w:p>
        </w:tc>
        <w:tc>
          <w:tcPr/>
          <w:p>
            <w:pPr>
              <w:pStyle w:val="Compact"/>
            </w:pPr>
            <w:r>
              <w:t xml:space="preserve">714 official Azure service icons organized by category, with search and drag-and-drop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Your working diagram area with grid snapping, minimap, and zoom controls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Toggle dark mode with the sun/moon button (☀️/🌙) in the toolbar. Your preference is saved across sessions.</w:t>
      </w:r>
    </w:p>
    <w:p>
      <w:r>
        <w:pict>
          <v:rect style="width:0;height:1.5pt" o:hralign="center" o:hrstd="t" o:hr="t"/>
        </w:pict>
      </w:r>
    </w:p>
    <w:bookmarkEnd w:id="11"/>
    <w:bookmarkStart w:id="12" w:name="Xb04cf506593b2cdc7da059cdbe7503aa108c32c"/>
    <w:p>
      <w:pPr>
        <w:pStyle w:val="Heading2"/>
      </w:pPr>
      <w:r>
        <w:t xml:space="preserve">Step 2: Generate Your First Architecture with AI</w:t>
      </w:r>
    </w:p>
    <w:p>
      <w:pPr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“Generate with AI”</w:t>
      </w:r>
      <w:r>
        <w:t xml:space="preserve"> </w:t>
      </w:r>
      <w:r>
        <w:t xml:space="preserve">button in the toolbar.</w:t>
      </w:r>
    </w:p>
    <w:p>
      <w:pPr>
        <w:numPr>
          <w:ilvl w:val="0"/>
          <w:numId w:val="1001"/>
        </w:numPr>
      </w:pPr>
      <w:r>
        <w:t xml:space="preserve">A modal opens with a text area. Type a description of the architecture you want, for example:</w:t>
      </w:r>
    </w:p>
    <w:p>
      <w:pPr>
        <w:pStyle w:val="BlockText"/>
        <w:numPr>
          <w:ilvl w:val="0"/>
          <w:numId w:val="1000"/>
        </w:numPr>
      </w:pPr>
      <w:r>
        <w:t xml:space="preserve">“Design a three-tier web application with a React frontend on Azure Static Web Apps, a Node.js API on Azure Functions, and a Cosmos DB database. Include Application Insights for monitoring and Azure Front Door for global load balancing.”</w:t>
      </w:r>
    </w:p>
    <w:p>
      <w:pPr>
        <w:numPr>
          <w:ilvl w:val="0"/>
          <w:numId w:val="1001"/>
        </w:numPr>
      </w:pPr>
      <w:r>
        <w:t xml:space="preserve">Alternatively, browse the</w:t>
      </w:r>
      <w:r>
        <w:t xml:space="preserve"> </w:t>
      </w:r>
      <w:r>
        <w:rPr>
          <w:b/>
          <w:bCs/>
        </w:rPr>
        <w:t xml:space="preserve">13 curated sample prompts</w:t>
      </w:r>
      <w:r>
        <w:t xml:space="preserve"> </w:t>
      </w:r>
      <w:r>
        <w:t xml:space="preserve">organized by category (click any prompt to populate the text area):</w:t>
      </w:r>
    </w:p>
    <w:p>
      <w:pPr>
        <w:pStyle w:val="Compact"/>
        <w:numPr>
          <w:ilvl w:val="1"/>
          <w:numId w:val="1002"/>
        </w:numPr>
      </w:pPr>
      <w:r>
        <w:t xml:space="preserve">Web &amp; Microservices</w:t>
      </w:r>
    </w:p>
    <w:p>
      <w:pPr>
        <w:pStyle w:val="Compact"/>
        <w:numPr>
          <w:ilvl w:val="1"/>
          <w:numId w:val="1002"/>
        </w:numPr>
      </w:pPr>
      <w:r>
        <w:t xml:space="preserve">Security &amp; Networking</w:t>
      </w:r>
    </w:p>
    <w:p>
      <w:pPr>
        <w:pStyle w:val="Compact"/>
        <w:numPr>
          <w:ilvl w:val="1"/>
          <w:numId w:val="1002"/>
        </w:numPr>
      </w:pPr>
      <w:r>
        <w:t xml:space="preserve">AI &amp; Cognitive</w:t>
      </w:r>
    </w:p>
    <w:p>
      <w:pPr>
        <w:pStyle w:val="Compact"/>
        <w:numPr>
          <w:ilvl w:val="1"/>
          <w:numId w:val="1002"/>
        </w:numPr>
      </w:pPr>
      <w:r>
        <w:t xml:space="preserve">E-commerce</w:t>
      </w:r>
    </w:p>
    <w:p>
      <w:pPr>
        <w:pStyle w:val="Compact"/>
        <w:numPr>
          <w:ilvl w:val="1"/>
          <w:numId w:val="1002"/>
        </w:numPr>
      </w:pPr>
      <w:r>
        <w:t xml:space="preserve">Healthcare</w:t>
      </w:r>
    </w:p>
    <w:p>
      <w:pPr>
        <w:pStyle w:val="Compact"/>
        <w:numPr>
          <w:ilvl w:val="1"/>
          <w:numId w:val="1002"/>
        </w:numPr>
      </w:pPr>
      <w:r>
        <w:t xml:space="preserve">Data &amp; Analytics</w:t>
      </w:r>
    </w:p>
    <w:p>
      <w:pPr>
        <w:pStyle w:val="Compact"/>
        <w:numPr>
          <w:ilvl w:val="1"/>
          <w:numId w:val="1002"/>
        </w:numPr>
      </w:pPr>
      <w:r>
        <w:t xml:space="preserve">IoT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. The AI creates your diagram in seconds.</w:t>
      </w:r>
    </w:p>
    <w:p>
      <w:pPr>
        <w:pStyle w:val="FirstParagraph"/>
      </w:pPr>
      <w:r>
        <w:t xml:space="preserve">After generation, the canvas displays:</w:t>
      </w:r>
    </w:p>
    <w:p>
      <w:pPr>
        <w:pStyle w:val="Compact"/>
        <w:numPr>
          <w:ilvl w:val="0"/>
          <w:numId w:val="1003"/>
        </w:numPr>
      </w:pPr>
      <w:r>
        <w:t xml:space="preserve">Service nodes with official Azure icons and cost badges</w:t>
      </w:r>
    </w:p>
    <w:p>
      <w:pPr>
        <w:pStyle w:val="Compact"/>
        <w:numPr>
          <w:ilvl w:val="0"/>
          <w:numId w:val="1003"/>
        </w:numPr>
      </w:pPr>
      <w:r>
        <w:t xml:space="preserve">Logical groups (Frontend, Backend, Data, Security, Monitoring)</w:t>
      </w:r>
    </w:p>
    <w:p>
      <w:pPr>
        <w:pStyle w:val="Compact"/>
        <w:numPr>
          <w:ilvl w:val="0"/>
          <w:numId w:val="1003"/>
        </w:numPr>
      </w:pPr>
      <w:r>
        <w:t xml:space="preserve">Labeled connections showing data flow</w:t>
      </w:r>
    </w:p>
    <w:p>
      <w:pPr>
        <w:pStyle w:val="Compact"/>
        <w:numPr>
          <w:ilvl w:val="0"/>
          <w:numId w:val="1003"/>
        </w:numPr>
      </w:pPr>
      <w:r>
        <w:t xml:space="preserve">A workflow panel on the right side describing the architecture step by step</w:t>
      </w:r>
    </w:p>
    <w:p>
      <w:pPr>
        <w:pStyle w:val="Compact"/>
        <w:numPr>
          <w:ilvl w:val="0"/>
          <w:numId w:val="1003"/>
        </w:numPr>
      </w:pPr>
      <w:r>
        <w:t xml:space="preserve">A model badge showing which AI model was used and how long it took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The active model and reasoning effort level are shown in the modal footer. You can change them in the toolbar’s AI Model settings (covered in Step 9).</w:t>
      </w:r>
    </w:p>
    <w:p>
      <w:r>
        <w:pict>
          <v:rect style="width:0;height:1.5pt" o:hralign="center" o:hrstd="t" o:hr="t"/>
        </w:pict>
      </w:r>
    </w:p>
    <w:bookmarkEnd w:id="12"/>
    <w:bookmarkStart w:id="15" w:name="step-3-explore-alternate-starting-points"/>
    <w:p>
      <w:pPr>
        <w:pStyle w:val="Heading2"/>
      </w:pPr>
      <w:r>
        <w:t xml:space="preserve">Step 3: Explore Alternate Starting Points</w:t>
      </w:r>
    </w:p>
    <w:p>
      <w:pPr>
        <w:pStyle w:val="FirstParagraph"/>
      </w:pPr>
      <w:r>
        <w:t xml:space="preserve">Beyond typing a prompt, there are two additional ways to create a diagram.</w:t>
      </w:r>
    </w:p>
    <w:bookmarkStart w:id="13" w:name="import-from-an-image"/>
    <w:p>
      <w:pPr>
        <w:pStyle w:val="Heading3"/>
      </w:pPr>
      <w:r>
        <w:t xml:space="preserve">Import from an Image</w:t>
      </w:r>
    </w:p>
    <w:p>
      <w:pPr>
        <w:pStyle w:val="Compact"/>
        <w:numPr>
          <w:ilvl w:val="0"/>
          <w:numId w:val="1004"/>
        </w:numPr>
      </w:pPr>
      <w:r>
        <w:t xml:space="preserve">Inside the</w:t>
      </w:r>
      <w:r>
        <w:t xml:space="preserve"> </w:t>
      </w:r>
      <w:r>
        <w:t xml:space="preserve">“Generate with AI”</w:t>
      </w:r>
      <w:r>
        <w:t xml:space="preserve"> </w:t>
      </w:r>
      <w:r>
        <w:t xml:space="preserve">modal, use the image upload area (drag-and-drop or click to browse).</w:t>
      </w:r>
    </w:p>
    <w:p>
      <w:pPr>
        <w:pStyle w:val="Compact"/>
        <w:numPr>
          <w:ilvl w:val="0"/>
          <w:numId w:val="1004"/>
        </w:numPr>
      </w:pPr>
      <w:r>
        <w:t xml:space="preserve">Upload a screenshot, whiteboard photo, or exported PNG of an existing architecture.</w:t>
      </w:r>
    </w:p>
    <w:p>
      <w:pPr>
        <w:pStyle w:val="Compact"/>
        <w:numPr>
          <w:ilvl w:val="0"/>
          <w:numId w:val="1004"/>
        </w:numPr>
      </w:pPr>
      <w:r>
        <w:t xml:space="preserve">The AI analyzes the image using vision capabilities, identifies the services, and populates the description field.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to produce an editable, interactive diagram.</w:t>
      </w:r>
    </w:p>
    <w:p>
      <w:pPr>
        <w:pStyle w:val="FirstParagraph"/>
      </w:pPr>
      <w:r>
        <w:t xml:space="preserve">A floating reference image viewer appears on the canvas so you can compare the original image with the generated diagram.</w:t>
      </w:r>
    </w:p>
    <w:bookmarkEnd w:id="13"/>
    <w:bookmarkStart w:id="14" w:name="import-from-infrastructure-as-code"/>
    <w:p>
      <w:pPr>
        <w:pStyle w:val="Heading3"/>
      </w:pPr>
      <w:r>
        <w:t xml:space="preserve">Import from Infrastructure as Code</w:t>
      </w:r>
    </w:p>
    <w:p>
      <w:pPr>
        <w:pStyle w:val="Compact"/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“Import Template”</w:t>
      </w:r>
      <w:r>
        <w:t xml:space="preserve"> </w:t>
      </w:r>
      <w:r>
        <w:t xml:space="preserve">button in the toolbar.</w:t>
      </w:r>
    </w:p>
    <w:p>
      <w:pPr>
        <w:pStyle w:val="Compact"/>
        <w:numPr>
          <w:ilvl w:val="0"/>
          <w:numId w:val="1005"/>
        </w:numPr>
      </w:pPr>
      <w:r>
        <w:t xml:space="preserve">Select one or more files. Supported formats:</w:t>
      </w:r>
    </w:p>
    <w:p>
      <w:pPr>
        <w:pStyle w:val="Compact"/>
        <w:numPr>
          <w:ilvl w:val="1"/>
          <w:numId w:val="1006"/>
        </w:numPr>
      </w:pPr>
      <w:r>
        <w:t xml:space="preserve">ARM templates (</w:t>
      </w:r>
      <w:r>
        <w:rPr>
          <w:rStyle w:val="VerbatimChar"/>
        </w:rPr>
        <w:t xml:space="preserve">.json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Bicep files (</w:t>
      </w:r>
      <w:r>
        <w:rPr>
          <w:rStyle w:val="VerbatimChar"/>
        </w:rPr>
        <w:t xml:space="preserve">.bicep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Terraform configurations (</w:t>
      </w:r>
      <w:r>
        <w:rPr>
          <w:rStyle w:val="VerbatimChar"/>
        </w:rPr>
        <w:t xml:space="preserve">.tf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Terraform state files (</w:t>
      </w:r>
      <w:r>
        <w:rPr>
          <w:rStyle w:val="VerbatimChar"/>
        </w:rPr>
        <w:t xml:space="preserve">.tfstate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The AI parses resource definitions and dependencies, then generates a visual diagram.</w:t>
      </w:r>
    </w:p>
    <w:p>
      <w:pPr>
        <w:pStyle w:val="Compact"/>
        <w:numPr>
          <w:ilvl w:val="0"/>
          <w:numId w:val="1005"/>
        </w:numPr>
      </w:pPr>
      <w:r>
        <w:t xml:space="preserve">A loading banner appears on the canvas while parsing completes.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tep-4-interact-with-the-canvas"/>
    <w:p>
      <w:pPr>
        <w:pStyle w:val="Heading2"/>
      </w:pPr>
      <w:r>
        <w:t xml:space="preserve">Step 4: Interact with the Canvas</w:t>
      </w:r>
    </w:p>
    <w:p>
      <w:pPr>
        <w:pStyle w:val="FirstParagraph"/>
      </w:pPr>
      <w:r>
        <w:t xml:space="preserve">Your diagram is fully interactive. Here are the key actions:</w:t>
      </w:r>
    </w:p>
    <w:bookmarkStart w:id="16" w:name="nodes-service-icons"/>
    <w:p>
      <w:pPr>
        <w:pStyle w:val="Heading3"/>
      </w:pPr>
      <w:r>
        <w:t xml:space="preserve">Nodes (Service Icons)</w:t>
      </w:r>
    </w:p>
    <w:p>
      <w:pPr>
        <w:pStyle w:val="Compact"/>
        <w:numPr>
          <w:ilvl w:val="0"/>
          <w:numId w:val="1007"/>
        </w:numPr>
      </w:pPr>
      <w:r>
        <w:t xml:space="preserve">Double-click a node label to rename it inline.</w:t>
      </w:r>
    </w:p>
    <w:p>
      <w:pPr>
        <w:pStyle w:val="Compact"/>
        <w:numPr>
          <w:ilvl w:val="0"/>
          <w:numId w:val="1007"/>
        </w:numPr>
      </w:pPr>
      <w:r>
        <w:t xml:space="preserve">Drag nodes to reposition them freely (snaps to a 20×20 grid).</w:t>
      </w:r>
    </w:p>
    <w:p>
      <w:pPr>
        <w:pStyle w:val="Compact"/>
        <w:numPr>
          <w:ilvl w:val="0"/>
          <w:numId w:val="1007"/>
        </w:numPr>
      </w:pPr>
      <w:r>
        <w:t xml:space="preserve">Drop a node inside a group to auto-parent it.</w:t>
      </w:r>
    </w:p>
    <w:p>
      <w:pPr>
        <w:pStyle w:val="Compact"/>
        <w:numPr>
          <w:ilvl w:val="0"/>
          <w:numId w:val="1007"/>
        </w:numPr>
      </w:pPr>
      <w:r>
        <w:t xml:space="preserve">Select a node and press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to remove it (connected edges are also removed).</w:t>
      </w:r>
    </w:p>
    <w:p>
      <w:pPr>
        <w:pStyle w:val="Compact"/>
        <w:numPr>
          <w:ilvl w:val="0"/>
          <w:numId w:val="1007"/>
        </w:numPr>
      </w:pPr>
      <w:r>
        <w:t xml:space="preserve">Select a node and press</w:t>
      </w:r>
      <w:r>
        <w:t xml:space="preserve"> </w:t>
      </w:r>
      <w:r>
        <w:rPr>
          <w:b/>
          <w:bCs/>
        </w:rPr>
        <w:t xml:space="preserve">Ctrl+D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Cmd+D</w:t>
      </w:r>
      <w:r>
        <w:t xml:space="preserve"> </w:t>
      </w:r>
      <w:r>
        <w:t xml:space="preserve">on Mac) to duplicate it.</w:t>
      </w:r>
    </w:p>
    <w:p>
      <w:pPr>
        <w:pStyle w:val="Compact"/>
        <w:numPr>
          <w:ilvl w:val="0"/>
          <w:numId w:val="1007"/>
        </w:numPr>
      </w:pPr>
      <w:r>
        <w:t xml:space="preserve">Each node shows a left color bar indicating its service category (blue for compute, green for databases, orange for AI, and so on).</w:t>
      </w:r>
    </w:p>
    <w:bookmarkEnd w:id="16"/>
    <w:bookmarkStart w:id="17" w:name="groups"/>
    <w:p>
      <w:pPr>
        <w:pStyle w:val="Heading3"/>
      </w:pPr>
      <w:r>
        <w:t xml:space="preserve">Groups</w:t>
      </w:r>
    </w:p>
    <w:p>
      <w:pPr>
        <w:pStyle w:val="Compact"/>
        <w:numPr>
          <w:ilvl w:val="0"/>
          <w:numId w:val="1008"/>
        </w:numPr>
      </w:pPr>
      <w:r>
        <w:t xml:space="preserve">Double-click a group header to rename it.</w:t>
      </w:r>
    </w:p>
    <w:p>
      <w:pPr>
        <w:pStyle w:val="Compact"/>
        <w:numPr>
          <w:ilvl w:val="0"/>
          <w:numId w:val="1008"/>
        </w:numPr>
      </w:pPr>
      <w:r>
        <w:t xml:space="preserve">Drag the resize handles to adjust group boundaries.</w:t>
      </w:r>
    </w:p>
    <w:p>
      <w:pPr>
        <w:pStyle w:val="Compact"/>
        <w:numPr>
          <w:ilvl w:val="0"/>
          <w:numId w:val="1008"/>
        </w:numPr>
      </w:pPr>
      <w:r>
        <w:t xml:space="preserve">Click the palette button on a group to change its color (10 presets available).</w:t>
      </w:r>
    </w:p>
    <w:p>
      <w:pPr>
        <w:pStyle w:val="Compact"/>
        <w:numPr>
          <w:ilvl w:val="0"/>
          <w:numId w:val="1008"/>
        </w:numPr>
      </w:pPr>
      <w:r>
        <w:t xml:space="preserve">Click the fit-to-content button to auto-shrink the group around its children.</w:t>
      </w:r>
    </w:p>
    <w:p>
      <w:pPr>
        <w:pStyle w:val="Compact"/>
        <w:numPr>
          <w:ilvl w:val="0"/>
          <w:numId w:val="100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Collapse All Groups</w:t>
      </w:r>
      <w:r>
        <w:t xml:space="preserve"> </w:t>
      </w:r>
      <w:r>
        <w:t xml:space="preserve">toolbar button for a bird’s-eye summary, then expand to restore.</w:t>
      </w:r>
    </w:p>
    <w:bookmarkEnd w:id="17"/>
    <w:bookmarkStart w:id="18" w:name="connections-edges"/>
    <w:p>
      <w:pPr>
        <w:pStyle w:val="Heading3"/>
      </w:pPr>
      <w:r>
        <w:t xml:space="preserve">Connections (Edges)</w:t>
      </w:r>
    </w:p>
    <w:p>
      <w:pPr>
        <w:pStyle w:val="Compact"/>
        <w:numPr>
          <w:ilvl w:val="0"/>
          <w:numId w:val="1009"/>
        </w:numPr>
      </w:pPr>
      <w:r>
        <w:t xml:space="preserve">Double-click an edge label to edit it.</w:t>
      </w:r>
    </w:p>
    <w:p>
      <w:pPr>
        <w:pStyle w:val="Compact"/>
        <w:numPr>
          <w:ilvl w:val="0"/>
          <w:numId w:val="1009"/>
        </w:numPr>
      </w:pPr>
      <w:r>
        <w:t xml:space="preserve">Drag edge labels to reposition them along the path.</w:t>
      </w:r>
    </w:p>
    <w:p>
      <w:pPr>
        <w:pStyle w:val="Compact"/>
        <w:numPr>
          <w:ilvl w:val="0"/>
          <w:numId w:val="1009"/>
        </w:numPr>
      </w:pPr>
      <w:r>
        <w:t xml:space="preserve">Right-click an edge to change direction (one-way forward, reverse, or bidirectional).</w:t>
      </w:r>
    </w:p>
    <w:p>
      <w:pPr>
        <w:pStyle w:val="Compact"/>
        <w:numPr>
          <w:ilvl w:val="0"/>
          <w:numId w:val="1009"/>
        </w:numPr>
      </w:pPr>
      <w:r>
        <w:t xml:space="preserve">Connections animate with flow dots showing data direction.</w:t>
      </w:r>
    </w:p>
    <w:bookmarkEnd w:id="18"/>
    <w:bookmarkStart w:id="19" w:name="alignment-tools"/>
    <w:p>
      <w:pPr>
        <w:pStyle w:val="Heading3"/>
      </w:pPr>
      <w:r>
        <w:t xml:space="preserve">Alignment Tools</w:t>
      </w:r>
    </w:p>
    <w:p>
      <w:pPr>
        <w:pStyle w:val="FirstParagraph"/>
      </w:pPr>
      <w:r>
        <w:t xml:space="preserve">Select two or more nodes and an alignment toolbar appears, offering:</w:t>
      </w:r>
    </w:p>
    <w:p>
      <w:pPr>
        <w:pStyle w:val="Compact"/>
        <w:numPr>
          <w:ilvl w:val="0"/>
          <w:numId w:val="1010"/>
        </w:numPr>
      </w:pPr>
      <w:r>
        <w:t xml:space="preserve">Align left, center, right, top, middle, bottom</w:t>
      </w:r>
    </w:p>
    <w:p>
      <w:pPr>
        <w:pStyle w:val="Compact"/>
        <w:numPr>
          <w:ilvl w:val="0"/>
          <w:numId w:val="1010"/>
        </w:numPr>
      </w:pPr>
      <w:r>
        <w:t xml:space="preserve">Distribute evenly (horizontal or vertical spacing)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tep-5-review-cost-estimates"/>
    <w:p>
      <w:pPr>
        <w:pStyle w:val="Heading2"/>
      </w:pPr>
      <w:r>
        <w:t xml:space="preserve">Step 5: Review Cost Estimates</w:t>
      </w:r>
    </w:p>
    <w:p>
      <w:pPr>
        <w:pStyle w:val="FirstParagraph"/>
      </w:pPr>
      <w:r>
        <w:t xml:space="preserve">Every service node shows a cost badge with the estimated monthly price. Costs are color-coded: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Lower cost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Moderate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Higher cost tier</w:t>
            </w:r>
          </w:p>
        </w:tc>
      </w:tr>
    </w:tbl>
    <w:p>
      <w:pPr>
        <w:pStyle w:val="BodyText"/>
      </w:pPr>
      <w:r>
        <w:t xml:space="preserve">A usage-based pricing indicator (⚡) appears on consumption services like Azure Functions or Logic Apps.</w:t>
      </w:r>
    </w:p>
    <w:bookmarkStart w:id="21" w:name="change-the-pricing-region"/>
    <w:p>
      <w:pPr>
        <w:pStyle w:val="Heading3"/>
      </w:pPr>
      <w:r>
        <w:t xml:space="preserve">Change the Pricing Region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Region Selector</w:t>
      </w:r>
      <w:r>
        <w:t xml:space="preserve"> </w:t>
      </w:r>
      <w:r>
        <w:t xml:space="preserve">dropdown in the toolbar to switch between five Azure regions:</w:t>
      </w:r>
    </w:p>
    <w:p>
      <w:pPr>
        <w:pStyle w:val="Compact"/>
        <w:numPr>
          <w:ilvl w:val="0"/>
          <w:numId w:val="1011"/>
        </w:numPr>
      </w:pPr>
      <w:r>
        <w:t xml:space="preserve">🇺🇸 East US 2 (Virginia)</w:t>
      </w:r>
    </w:p>
    <w:p>
      <w:pPr>
        <w:pStyle w:val="Compact"/>
        <w:numPr>
          <w:ilvl w:val="0"/>
          <w:numId w:val="1011"/>
        </w:numPr>
      </w:pPr>
      <w:r>
        <w:t xml:space="preserve">🇨🇦 Canada Central (Toronto)</w:t>
      </w:r>
    </w:p>
    <w:p>
      <w:pPr>
        <w:pStyle w:val="Compact"/>
        <w:numPr>
          <w:ilvl w:val="0"/>
          <w:numId w:val="1011"/>
        </w:numPr>
      </w:pPr>
      <w:r>
        <w:t xml:space="preserve">🇧🇷 Brazil South (São Paulo)</w:t>
      </w:r>
    </w:p>
    <w:p>
      <w:pPr>
        <w:pStyle w:val="Compact"/>
        <w:numPr>
          <w:ilvl w:val="0"/>
          <w:numId w:val="1011"/>
        </w:numPr>
      </w:pPr>
      <w:r>
        <w:t xml:space="preserve">🇳🇱 West Europe (Netherlands)</w:t>
      </w:r>
    </w:p>
    <w:p>
      <w:pPr>
        <w:pStyle w:val="Compact"/>
        <w:numPr>
          <w:ilvl w:val="0"/>
          <w:numId w:val="1011"/>
        </w:numPr>
      </w:pPr>
      <w:r>
        <w:t xml:space="preserve">🇸🇪 Sweden Central (Gävle)</w:t>
      </w:r>
    </w:p>
    <w:p>
      <w:pPr>
        <w:pStyle w:val="FirstParagraph"/>
      </w:pPr>
      <w:r>
        <w:t xml:space="preserve">Changing the region recalculates all pricing in real time. The total estimated monthly cost is shown in the toolbar as a 💰 badge.</w:t>
      </w:r>
    </w:p>
    <w:bookmarkEnd w:id="21"/>
    <w:bookmarkStart w:id="22" w:name="export-cost-data"/>
    <w:p>
      <w:pPr>
        <w:pStyle w:val="Heading3"/>
      </w:pPr>
      <w:r>
        <w:t xml:space="preserve">Export Cost Data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Export &gt; Export Costs</w:t>
      </w:r>
      <w:r>
        <w:t xml:space="preserve"> </w:t>
      </w:r>
      <w:r>
        <w:t xml:space="preserve">to download a CSV file with per-service pricing details. Open it in Excel for further analysis.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bc0b3db6ef4ae4ab9054d727ba07388768f251"/>
    <w:p>
      <w:pPr>
        <w:pStyle w:val="Heading2"/>
      </w:pPr>
      <w:r>
        <w:t xml:space="preserve">Step 6: Validate Against the Well-Architected Framework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“Validate Architecture”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012"/>
        </w:numPr>
      </w:pPr>
      <w:r>
        <w:t xml:space="preserve">The system evaluates your architecture against all five WAF pillars:</w:t>
      </w:r>
    </w:p>
    <w:p>
      <w:pPr>
        <w:pStyle w:val="Compact"/>
        <w:numPr>
          <w:ilvl w:val="1"/>
          <w:numId w:val="1013"/>
        </w:numPr>
      </w:pPr>
      <w:r>
        <w:t xml:space="preserve">Security</w:t>
      </w:r>
    </w:p>
    <w:p>
      <w:pPr>
        <w:pStyle w:val="Compact"/>
        <w:numPr>
          <w:ilvl w:val="1"/>
          <w:numId w:val="1013"/>
        </w:numPr>
      </w:pPr>
      <w:r>
        <w:t xml:space="preserve">Reliability</w:t>
      </w:r>
    </w:p>
    <w:p>
      <w:pPr>
        <w:pStyle w:val="Compact"/>
        <w:numPr>
          <w:ilvl w:val="1"/>
          <w:numId w:val="1013"/>
        </w:numPr>
      </w:pPr>
      <w:r>
        <w:t xml:space="preserve">Performance Efficiency</w:t>
      </w:r>
    </w:p>
    <w:p>
      <w:pPr>
        <w:pStyle w:val="Compact"/>
        <w:numPr>
          <w:ilvl w:val="1"/>
          <w:numId w:val="1013"/>
        </w:numPr>
      </w:pPr>
      <w:r>
        <w:t xml:space="preserve">Cost Optimization</w:t>
      </w:r>
    </w:p>
    <w:p>
      <w:pPr>
        <w:pStyle w:val="Compact"/>
        <w:numPr>
          <w:ilvl w:val="1"/>
          <w:numId w:val="1013"/>
        </w:numPr>
      </w:pPr>
      <w:r>
        <w:t xml:space="preserve">Operational Excellence</w:t>
      </w:r>
    </w:p>
    <w:p>
      <w:pPr>
        <w:pStyle w:val="Compact"/>
        <w:numPr>
          <w:ilvl w:val="0"/>
          <w:numId w:val="1012"/>
        </w:numPr>
      </w:pPr>
      <w:r>
        <w:t xml:space="preserve">Each pillar receives a score (0-100), and the overall score is displayed with a color-coded indicator.</w:t>
      </w:r>
    </w:p>
    <w:p>
      <w:pPr>
        <w:pStyle w:val="Compact"/>
        <w:numPr>
          <w:ilvl w:val="0"/>
          <w:numId w:val="1012"/>
        </w:numPr>
      </w:pPr>
      <w:r>
        <w:t xml:space="preserve">Findings are listed by severity (critical, high, medium, low), each with a specific recommendation.</w:t>
      </w:r>
    </w:p>
    <w:p>
      <w:pPr>
        <w:pStyle w:val="Compact"/>
        <w:numPr>
          <w:ilvl w:val="0"/>
          <w:numId w:val="1012"/>
        </w:numPr>
      </w:pPr>
      <w:r>
        <w:t xml:space="preserve">Select the findings you want to act on using the checkboxes.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 Recommendations</w:t>
      </w:r>
      <w:r>
        <w:t xml:space="preserve"> </w:t>
      </w:r>
      <w:r>
        <w:t xml:space="preserve">to regenerate an improved architecture that incorporates the selected changes (for example, adding a private endpoint, enabling multi-region failover, or introducing a WAF gateway).</w:t>
      </w:r>
    </w:p>
    <w:p>
      <w:pPr>
        <w:pStyle w:val="Compact"/>
        <w:numPr>
          <w:ilvl w:val="0"/>
          <w:numId w:val="1012"/>
        </w:numPr>
      </w:pPr>
      <w:r>
        <w:t xml:space="preserve">Download the validation report as a markdown file with an embedded diagram snapshot.</w:t>
      </w:r>
    </w:p>
    <w:p>
      <w:r>
        <w:pict>
          <v:rect style="width:0;height:1.5pt" o:hralign="center" o:hrstd="t" o:hr="t"/>
        </w:pict>
      </w:r>
    </w:p>
    <w:bookmarkEnd w:id="24"/>
    <w:bookmarkStart w:id="25" w:name="X6c8c6069074a7a83ba4aa5b51cb8340c6ba0ac7"/>
    <w:p>
      <w:pPr>
        <w:pStyle w:val="Heading2"/>
      </w:pPr>
      <w:r>
        <w:t xml:space="preserve">Step 7: Generate a Deployment Guide with Bicep Templates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“Deployment Guide”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014"/>
        </w:numPr>
      </w:pPr>
      <w:r>
        <w:t xml:space="preserve">The AI generates a comprehensive document containing:</w:t>
      </w:r>
    </w:p>
    <w:p>
      <w:pPr>
        <w:pStyle w:val="Compact"/>
        <w:numPr>
          <w:ilvl w:val="1"/>
          <w:numId w:val="1015"/>
        </w:numPr>
      </w:pPr>
      <w:r>
        <w:t xml:space="preserve">Prerequisites and Azure resource requirements</w:t>
      </w:r>
    </w:p>
    <w:p>
      <w:pPr>
        <w:pStyle w:val="Compact"/>
        <w:numPr>
          <w:ilvl w:val="1"/>
          <w:numId w:val="1015"/>
        </w:numPr>
      </w:pPr>
      <w:r>
        <w:t xml:space="preserve">Step-by-step deployment instructions with CLI commands (copy-to-clipboard supported)</w:t>
      </w:r>
    </w:p>
    <w:p>
      <w:pPr>
        <w:pStyle w:val="Compact"/>
        <w:numPr>
          <w:ilvl w:val="1"/>
          <w:numId w:val="1015"/>
        </w:numPr>
      </w:pPr>
      <w:r>
        <w:t xml:space="preserve">Configuration tables (setting name, value, description)</w:t>
      </w:r>
    </w:p>
    <w:p>
      <w:pPr>
        <w:pStyle w:val="Compact"/>
        <w:numPr>
          <w:ilvl w:val="1"/>
          <w:numId w:val="1015"/>
        </w:numPr>
      </w:pPr>
      <w:r>
        <w:t xml:space="preserve">Individual Bicep templates for each service module, with syntax-highlighted previews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All Bicep</w:t>
      </w:r>
      <w:r>
        <w:t xml:space="preserve"> </w:t>
      </w:r>
      <w:r>
        <w:t xml:space="preserve">to get every template in a single bundle.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Guide</w:t>
      </w:r>
      <w:r>
        <w:t xml:space="preserve"> </w:t>
      </w:r>
      <w:r>
        <w:t xml:space="preserve">to export the full guide as a markdown file.</w:t>
      </w:r>
    </w:p>
    <w:p>
      <w:r>
        <w:pict>
          <v:rect style="width:0;height:1.5pt" o:hralign="center" o:hrstd="t" o:hr="t"/>
        </w:pict>
      </w:r>
    </w:p>
    <w:bookmarkEnd w:id="25"/>
    <w:bookmarkStart w:id="28" w:name="step-8-compare-ai-models-side-by-side"/>
    <w:p>
      <w:pPr>
        <w:pStyle w:val="Heading2"/>
      </w:pPr>
      <w:r>
        <w:t xml:space="preserve">Step 8: Compare AI Models Side by Side</w:t>
      </w:r>
    </w:p>
    <w:p>
      <w:pPr>
        <w:pStyle w:val="FirstParagraph"/>
      </w:pPr>
      <w:r>
        <w:t xml:space="preserve">Two comparison modes let you evaluate which model produces the best results for your scenario.</w:t>
      </w:r>
    </w:p>
    <w:bookmarkStart w:id="26" w:name="architecture-comparison"/>
    <w:p>
      <w:pPr>
        <w:pStyle w:val="Heading3"/>
      </w:pPr>
      <w:r>
        <w:t xml:space="preserve">Architecture Comparison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“Compare Models”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016"/>
        </w:numPr>
      </w:pPr>
      <w:r>
        <w:t xml:space="preserve">Select two or more models from the six available options.</w:t>
      </w:r>
    </w:p>
    <w:p>
      <w:pPr>
        <w:pStyle w:val="Compact"/>
        <w:numPr>
          <w:ilvl w:val="0"/>
          <w:numId w:val="1016"/>
        </w:numPr>
      </w:pPr>
      <w:r>
        <w:t xml:space="preserve">Enter your architecture prompt and click</w:t>
      </w:r>
      <w:r>
        <w:t xml:space="preserve"> </w:t>
      </w:r>
      <w:r>
        <w:rPr>
          <w:b/>
          <w:bCs/>
        </w:rPr>
        <w:t xml:space="preserve">Compare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All selected models run in parallel. Results appear side by side showing:</w:t>
      </w:r>
    </w:p>
    <w:p>
      <w:pPr>
        <w:pStyle w:val="Compact"/>
        <w:numPr>
          <w:ilvl w:val="1"/>
          <w:numId w:val="1017"/>
        </w:numPr>
      </w:pPr>
      <w:r>
        <w:t xml:space="preserve">Service count, connection count, group count, workflow steps</w:t>
      </w:r>
    </w:p>
    <w:p>
      <w:pPr>
        <w:pStyle w:val="Compact"/>
        <w:numPr>
          <w:ilvl w:val="1"/>
          <w:numId w:val="1017"/>
        </w:numPr>
      </w:pPr>
      <w:r>
        <w:t xml:space="preserve">Token usage and elapsed time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on the result you prefer to load that architecture onto the canvas.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Save All Diagrams</w:t>
      </w:r>
      <w:r>
        <w:t xml:space="preserve"> </w:t>
      </w:r>
      <w:r>
        <w:t xml:space="preserve">to download each result as an individual JSON file.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Save Comparison Report</w:t>
      </w:r>
      <w:r>
        <w:t xml:space="preserve"> </w:t>
      </w:r>
      <w:r>
        <w:t xml:space="preserve">to download a combined analysis.</w:t>
      </w:r>
    </w:p>
    <w:bookmarkEnd w:id="26"/>
    <w:bookmarkStart w:id="27" w:name="validation-comparison"/>
    <w:p>
      <w:pPr>
        <w:pStyle w:val="Heading3"/>
      </w:pPr>
      <w:r>
        <w:t xml:space="preserve">Validation Comparison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“Compare Validation”</w:t>
      </w:r>
      <w:r>
        <w:t xml:space="preserve"> </w:t>
      </w:r>
      <w:r>
        <w:t xml:space="preserve">in the toolbar (requires an existing diagram on the canvas).</w:t>
      </w:r>
    </w:p>
    <w:p>
      <w:pPr>
        <w:pStyle w:val="Compact"/>
        <w:numPr>
          <w:ilvl w:val="0"/>
          <w:numId w:val="1018"/>
        </w:numPr>
      </w:pPr>
      <w:r>
        <w:t xml:space="preserve">Select models and run WAF validation across all of them in parallel.</w:t>
      </w:r>
    </w:p>
    <w:p>
      <w:pPr>
        <w:pStyle w:val="Compact"/>
        <w:numPr>
          <w:ilvl w:val="0"/>
          <w:numId w:val="1018"/>
        </w:numPr>
      </w:pPr>
      <w:r>
        <w:t xml:space="preserve">Compare overall scores, pillar breakdowns, severity distributions, and quick wins.</w:t>
      </w:r>
    </w:p>
    <w:p>
      <w:pPr>
        <w:pStyle w:val="Compact"/>
        <w:numPr>
          <w:ilvl w:val="0"/>
          <w:numId w:val="1018"/>
        </w:numPr>
      </w:pPr>
      <w:r>
        <w:t xml:space="preserve">Apply any result to view its full details.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9-configure-ai-model-settings"/>
    <w:p>
      <w:pPr>
        <w:pStyle w:val="Heading2"/>
      </w:pPr>
      <w:r>
        <w:t xml:space="preserve">Step 9: Configure AI Model Settings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AI Model</w:t>
      </w:r>
      <w:r>
        <w:t xml:space="preserve"> </w:t>
      </w:r>
      <w:r>
        <w:t xml:space="preserve">dropdown in the toolbar to open the settings popover.</w:t>
      </w:r>
    </w:p>
    <w:p>
      <w:pPr>
        <w:pStyle w:val="Compact"/>
        <w:numPr>
          <w:ilvl w:val="0"/>
          <w:numId w:val="1019"/>
        </w:numPr>
      </w:pPr>
      <w:r>
        <w:t xml:space="preserve">Choose a global model from six options: GPT-5.1, GPT-5.2, GPT-5.2 Codex, GPT-5.3 Codex, DeepSeek V3.2 Speciale, or Grok 4.1 Fast.</w:t>
      </w:r>
    </w:p>
    <w:p>
      <w:pPr>
        <w:pStyle w:val="Compact"/>
        <w:numPr>
          <w:ilvl w:val="0"/>
          <w:numId w:val="1019"/>
        </w:numPr>
      </w:pPr>
      <w:r>
        <w:t xml:space="preserve">Set reasoning effort (none, low, medium, high) for models that support it.</w:t>
      </w:r>
    </w:p>
    <w:p>
      <w:pPr>
        <w:pStyle w:val="Compact"/>
        <w:numPr>
          <w:ilvl w:val="0"/>
          <w:numId w:val="1019"/>
        </w:numPr>
      </w:pPr>
      <w:r>
        <w:t xml:space="preserve">Override the model independently for three features:</w:t>
      </w:r>
    </w:p>
    <w:p>
      <w:pPr>
        <w:pStyle w:val="Compact"/>
        <w:numPr>
          <w:ilvl w:val="1"/>
          <w:numId w:val="1020"/>
        </w:numPr>
      </w:pPr>
      <w:r>
        <w:t xml:space="preserve">Architecture Generation</w:t>
      </w:r>
    </w:p>
    <w:p>
      <w:pPr>
        <w:pStyle w:val="Compact"/>
        <w:numPr>
          <w:ilvl w:val="1"/>
          <w:numId w:val="1020"/>
        </w:numPr>
      </w:pPr>
      <w:r>
        <w:t xml:space="preserve">Architecture Validation</w:t>
      </w:r>
    </w:p>
    <w:p>
      <w:pPr>
        <w:pStyle w:val="Compact"/>
        <w:numPr>
          <w:ilvl w:val="1"/>
          <w:numId w:val="1020"/>
        </w:numPr>
      </w:pPr>
      <w:r>
        <w:t xml:space="preserve">Deployment Guide &amp; Bicep</w:t>
      </w:r>
    </w:p>
    <w:p>
      <w:pPr>
        <w:pStyle w:val="Compact"/>
        <w:numPr>
          <w:ilvl w:val="0"/>
          <w:numId w:val="1019"/>
        </w:numPr>
      </w:pPr>
      <w:r>
        <w:t xml:space="preserve">Reset all overrides with a single button.</w:t>
      </w:r>
    </w:p>
    <w:p>
      <w:pPr>
        <w:pStyle w:val="FirstParagraph"/>
      </w:pPr>
      <w:r>
        <w:t xml:space="preserve">Settings persist across browser sessions.</w:t>
      </w:r>
    </w:p>
    <w:p>
      <w:r>
        <w:pict>
          <v:rect style="width:0;height:1.5pt" o:hralign="center" o:hrstd="t" o:hr="t"/>
        </w:pict>
      </w:r>
    </w:p>
    <w:bookmarkEnd w:id="29"/>
    <w:bookmarkStart w:id="30" w:name="step-10-visualize-the-workflow"/>
    <w:p>
      <w:pPr>
        <w:pStyle w:val="Heading2"/>
      </w:pPr>
      <w:r>
        <w:t xml:space="preserve">Step 10: Visualize the Workflow</w:t>
      </w:r>
    </w:p>
    <w:p>
      <w:pPr>
        <w:pStyle w:val="FirstParagraph"/>
      </w:pPr>
      <w:r>
        <w:t xml:space="preserve">When the AI generates an architecture, a</w:t>
      </w:r>
      <w:r>
        <w:t xml:space="preserve"> </w:t>
      </w:r>
      <w:r>
        <w:rPr>
          <w:b/>
          <w:bCs/>
        </w:rPr>
        <w:t xml:space="preserve">Workflow Panel</w:t>
      </w:r>
      <w:r>
        <w:t xml:space="preserve"> </w:t>
      </w:r>
      <w:r>
        <w:t xml:space="preserve">appears on the right side of the canvas. Each numbered step describes how data flows through the system.</w:t>
      </w:r>
    </w:p>
    <w:p>
      <w:pPr>
        <w:pStyle w:val="Compact"/>
        <w:numPr>
          <w:ilvl w:val="0"/>
          <w:numId w:val="1021"/>
        </w:numPr>
      </w:pPr>
      <w:r>
        <w:t xml:space="preserve">Hover over any step to highlight the associated service nodes on the canvas with a pulsing glow.</w:t>
      </w:r>
    </w:p>
    <w:p>
      <w:pPr>
        <w:pStyle w:val="Compact"/>
        <w:numPr>
          <w:ilvl w:val="0"/>
          <w:numId w:val="1021"/>
        </w:numPr>
      </w:pPr>
      <w:r>
        <w:t xml:space="preserve">Use this to walk stakeholders through the architecture during presentations.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button in the toolbar to collapse both sidebars and the legend, maximizing the canvas area for demos and screen sharing.</w:t>
      </w:r>
    </w:p>
    <w:p>
      <w:r>
        <w:pict>
          <v:rect style="width:0;height:1.5pt" o:hralign="center" o:hrstd="t" o:hr="t"/>
        </w:pict>
      </w:r>
    </w:p>
    <w:bookmarkEnd w:id="30"/>
    <w:bookmarkStart w:id="34" w:name="step-11-save-restore-and-share"/>
    <w:p>
      <w:pPr>
        <w:pStyle w:val="Heading2"/>
      </w:pPr>
      <w:r>
        <w:t xml:space="preserve">Step 11: Save, Restore, and Share</w:t>
      </w:r>
    </w:p>
    <w:bookmarkStart w:id="31" w:name="manual-snapshots"/>
    <w:p>
      <w:pPr>
        <w:pStyle w:val="Heading3"/>
      </w:pPr>
      <w:r>
        <w:t xml:space="preserve">Manual Snapshots</w:t>
      </w:r>
    </w:p>
    <w:p>
      <w:pPr>
        <w:pStyle w:val="Compact"/>
        <w:numPr>
          <w:ilvl w:val="0"/>
          <w:numId w:val="102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Camera</w:t>
      </w:r>
      <w:r>
        <w:t xml:space="preserve"> </w:t>
      </w:r>
      <w:r>
        <w:t xml:space="preserve">button to save a named snapshot with optional notes.</w:t>
      </w:r>
    </w:p>
    <w:p>
      <w:pPr>
        <w:pStyle w:val="Compact"/>
        <w:numPr>
          <w:ilvl w:val="0"/>
          <w:numId w:val="102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Clock</w:t>
      </w:r>
      <w:r>
        <w:t xml:space="preserve"> </w:t>
      </w:r>
      <w:r>
        <w:t xml:space="preserve">button to browse version history.</w:t>
      </w:r>
    </w:p>
    <w:p>
      <w:pPr>
        <w:pStyle w:val="Compact"/>
        <w:numPr>
          <w:ilvl w:val="0"/>
          <w:numId w:val="1022"/>
        </w:numPr>
      </w:pPr>
      <w:r>
        <w:t xml:space="preserve">From version history you can:</w:t>
      </w:r>
    </w:p>
    <w:p>
      <w:pPr>
        <w:pStyle w:val="Compact"/>
        <w:numPr>
          <w:ilvl w:val="1"/>
          <w:numId w:val="1023"/>
        </w:numPr>
      </w:pPr>
      <w:r>
        <w:t xml:space="preserve">Restore any previous version to the canvas</w:t>
      </w:r>
    </w:p>
    <w:p>
      <w:pPr>
        <w:pStyle w:val="Compact"/>
        <w:numPr>
          <w:ilvl w:val="1"/>
          <w:numId w:val="1023"/>
        </w:numPr>
      </w:pPr>
      <w:r>
        <w:t xml:space="preserve">Open a version in a new browser tab (shareable URL)</w:t>
      </w:r>
    </w:p>
    <w:p>
      <w:pPr>
        <w:pStyle w:val="Compact"/>
        <w:numPr>
          <w:ilvl w:val="1"/>
          <w:numId w:val="1023"/>
        </w:numPr>
      </w:pPr>
      <w:r>
        <w:t xml:space="preserve">Copy the diagram JSON to the clipboard</w:t>
      </w:r>
    </w:p>
    <w:p>
      <w:pPr>
        <w:pStyle w:val="Compact"/>
        <w:numPr>
          <w:ilvl w:val="1"/>
          <w:numId w:val="1023"/>
        </w:numPr>
      </w:pPr>
      <w:r>
        <w:t xml:space="preserve">Delete old versions</w:t>
      </w:r>
    </w:p>
    <w:bookmarkEnd w:id="31"/>
    <w:bookmarkStart w:id="32" w:name="auto-snapshots"/>
    <w:p>
      <w:pPr>
        <w:pStyle w:val="Heading3"/>
      </w:pPr>
      <w:r>
        <w:t xml:space="preserve">Auto-Snapshots</w:t>
      </w:r>
    </w:p>
    <w:p>
      <w:pPr>
        <w:pStyle w:val="FirstParagraph"/>
      </w:pPr>
      <w:r>
        <w:t xml:space="preserve">A checkbox inside the</w:t>
      </w:r>
      <w:r>
        <w:t xml:space="preserve"> </w:t>
      </w:r>
      <w:r>
        <w:t xml:space="preserve">“Generate with AI”</w:t>
      </w:r>
      <w:r>
        <w:t xml:space="preserve"> </w:t>
      </w:r>
      <w:r>
        <w:t xml:space="preserve">modal enables automatic snapshots before every AI regeneration (on by default). This gives you a safety net to undo any AI-generated change.</w:t>
      </w:r>
    </w:p>
    <w:bookmarkEnd w:id="32"/>
    <w:bookmarkStart w:id="33" w:name="save-and-load-files"/>
    <w:p>
      <w:pPr>
        <w:pStyle w:val="Heading3"/>
      </w:pPr>
      <w:r>
        <w:t xml:space="preserve">Save and Load Files</w:t>
      </w:r>
    </w:p>
    <w:p>
      <w:pPr>
        <w:pStyle w:val="Compact"/>
        <w:numPr>
          <w:ilvl w:val="0"/>
          <w:numId w:val="102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to download the current diagram as a JSON file.</w:t>
      </w:r>
    </w:p>
    <w:p>
      <w:pPr>
        <w:pStyle w:val="Compact"/>
        <w:numPr>
          <w:ilvl w:val="0"/>
          <w:numId w:val="102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button to restore a diagram from a previously saved JSON file.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12-export-your-diagram"/>
    <w:p>
      <w:pPr>
        <w:pStyle w:val="Heading2"/>
      </w:pPr>
      <w:r>
        <w:t xml:space="preserve">Step 12: Export Your Diagram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dropdown to choose a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Documentation, presentations, email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Scalable graphics for web pages or wikis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Further editing in diagrams.net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Backup, version control, sharing with teammates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Cost analysis in Excel or other spreadsheet tools</w:t>
            </w:r>
          </w:p>
        </w:tc>
      </w:tr>
    </w:tbl>
    <w:p>
      <w:pPr>
        <w:pStyle w:val="BodyText"/>
      </w:pPr>
      <w:r>
        <w:t xml:space="preserve">The Export menu also shows your six most recent exports with timestamps for quick re-downloads.</w:t>
      </w:r>
    </w:p>
    <w:p>
      <w:r>
        <w:pict>
          <v:rect style="width:0;height:1.5pt" o:hralign="center" o:hrstd="t" o:hr="t"/>
        </w:pict>
      </w:r>
    </w:p>
    <w:bookmarkEnd w:id="35"/>
    <w:bookmarkStart w:id="36" w:name="step-13-customize-the-layout"/>
    <w:p>
      <w:pPr>
        <w:pStyle w:val="Heading2"/>
      </w:pPr>
      <w:r>
        <w:t xml:space="preserve">Step 13: Customize the Layout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dropdown in the toolbar to access: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Flow (Left→Right), Flow (Top→Bottom), Swimlanes by Group, Radial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Dagre, 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Compact, Comfortable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style</w:t>
            </w:r>
          </w:p>
        </w:tc>
        <w:tc>
          <w:tcPr/>
          <w:p>
            <w:pPr>
              <w:pStyle w:val="Compact"/>
            </w:pPr>
            <w:r>
              <w:t xml:space="preserve">Straight, Smooth (Bézier), Orthogonal (step)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Apply Layout</w:t>
      </w:r>
      <w:r>
        <w:t xml:space="preserve"> </w:t>
      </w:r>
      <w:r>
        <w:t xml:space="preserve">to recalculate all node positions. The current settings summary is always visible at the bottom of the menu.</w:t>
      </w:r>
    </w:p>
    <w:p>
      <w:r>
        <w:pict>
          <v:rect style="width:0;height:1.5pt" o:hralign="center" o:hrstd="t" o:hr="t"/>
        </w:pict>
      </w:r>
    </w:p>
    <w:bookmarkEnd w:id="36"/>
    <w:bookmarkStart w:id="37" w:name="Xb29db85b1f6f54cce2991c313f7b43ada57b245"/>
    <w:p>
      <w:pPr>
        <w:pStyle w:val="Heading2"/>
      </w:pPr>
      <w:r>
        <w:t xml:space="preserve">Step 14: Use the Icon Palette for Manual Design</w:t>
      </w:r>
    </w:p>
    <w:p>
      <w:pPr>
        <w:pStyle w:val="FirstParagraph"/>
      </w:pPr>
      <w:r>
        <w:t xml:space="preserve">The left sidebar contains 714 official Azure service icons across 29 categories (AI + Machine Learning, Compute, Databases, Networking, Security, Storage, and more).</w:t>
      </w:r>
    </w:p>
    <w:p>
      <w:pPr>
        <w:pStyle w:val="Compact"/>
        <w:numPr>
          <w:ilvl w:val="0"/>
          <w:numId w:val="1025"/>
        </w:numPr>
      </w:pPr>
      <w:r>
        <w:t xml:space="preserve">Expand a category or use the search box to find a service.</w:t>
      </w:r>
    </w:p>
    <w:p>
      <w:pPr>
        <w:pStyle w:val="Compact"/>
        <w:numPr>
          <w:ilvl w:val="0"/>
          <w:numId w:val="1025"/>
        </w:numPr>
      </w:pPr>
      <w:r>
        <w:t xml:space="preserve">Drag an icon from the palette onto the canvas.</w:t>
      </w:r>
    </w:p>
    <w:p>
      <w:pPr>
        <w:pStyle w:val="Compact"/>
        <w:numPr>
          <w:ilvl w:val="0"/>
          <w:numId w:val="1025"/>
        </w:numPr>
      </w:pPr>
      <w:r>
        <w:t xml:space="preserve">The node appears with its official icon, category color, and real-time pricing.</w:t>
      </w:r>
    </w:p>
    <w:p>
      <w:pPr>
        <w:pStyle w:val="Compact"/>
        <w:numPr>
          <w:ilvl w:val="0"/>
          <w:numId w:val="1025"/>
        </w:numPr>
      </w:pPr>
      <w:r>
        <w:t xml:space="preserve">Drop it inside an existing group to auto-parent it.</w:t>
      </w:r>
    </w:p>
    <w:p>
      <w:pPr>
        <w:pStyle w:val="FirstParagraph"/>
      </w:pPr>
      <w:r>
        <w:t xml:space="preserve">You can combine AI-generated diagrams with manual additions: generate a baseline with AI, then drag additional services onto the canvas to customize.</w:t>
      </w:r>
    </w:p>
    <w:p>
      <w:r>
        <w:pict>
          <v:rect style="width:0;height:1.5pt" o:hralign="center" o:hrstd="t" o:hr="t"/>
        </w:pict>
      </w:r>
    </w:p>
    <w:bookmarkEnd w:id="37"/>
    <w:bookmarkStart w:id="38" w:name="step-15-present-your-architecture"/>
    <w:p>
      <w:pPr>
        <w:pStyle w:val="Heading2"/>
      </w:pPr>
      <w:r>
        <w:t xml:space="preserve">Step 15: Present Your Architecture</w:t>
      </w:r>
    </w:p>
    <w:p>
      <w:pPr>
        <w:pStyle w:val="FirstParagraph"/>
      </w:pPr>
      <w:r>
        <w:t xml:space="preserve">Switch to</w:t>
      </w:r>
      <w:r>
        <w:t xml:space="preserve"> </w:t>
      </w:r>
      <w:r>
        <w:rPr>
          <w:b/>
          <w:bCs/>
        </w:rPr>
        <w:t xml:space="preserve">Presentation</w:t>
      </w:r>
      <w:r>
        <w:t xml:space="preserve"> </w:t>
      </w:r>
      <w:r>
        <w:t xml:space="preserve">style (toolbar</w:t>
      </w:r>
      <w:r>
        <w:t xml:space="preserve"> </w:t>
      </w:r>
      <w:r>
        <w:rPr>
          <w:b/>
          <w:bCs/>
        </w:rPr>
        <w:t xml:space="preserve">Style</w:t>
      </w:r>
      <w:r>
        <w:t xml:space="preserve"> </w:t>
      </w:r>
      <w:r>
        <w:t xml:space="preserve">dropdown &gt; Presentation) for stakeholder-ready visuals:</w:t>
      </w:r>
    </w:p>
    <w:p>
      <w:pPr>
        <w:pStyle w:val="Compact"/>
        <w:numPr>
          <w:ilvl w:val="0"/>
          <w:numId w:val="1026"/>
        </w:numPr>
      </w:pPr>
      <w:r>
        <w:t xml:space="preserve">Bolder connection lines (2.5px)</w:t>
      </w:r>
    </w:p>
    <w:p>
      <w:pPr>
        <w:pStyle w:val="Compact"/>
        <w:numPr>
          <w:ilvl w:val="0"/>
          <w:numId w:val="1026"/>
        </w:numPr>
      </w:pPr>
      <w:r>
        <w:t xml:space="preserve">Larger fonts</w:t>
      </w:r>
    </w:p>
    <w:p>
      <w:pPr>
        <w:pStyle w:val="Compact"/>
        <w:numPr>
          <w:ilvl w:val="0"/>
          <w:numId w:val="1026"/>
        </w:numPr>
      </w:pPr>
      <w:r>
        <w:t xml:space="preserve">Higher-contrast backgrounds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Title Block</w:t>
      </w:r>
      <w:r>
        <w:t xml:space="preserve"> </w:t>
      </w:r>
      <w:r>
        <w:t xml:space="preserve">(bottom-left) shows the architecture name, author, version, and date. Click it to edit these fields. Drag it to reposition.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Legend</w:t>
      </w:r>
      <w:r>
        <w:t xml:space="preserve"> </w:t>
      </w:r>
      <w:r>
        <w:t xml:space="preserve">(bottom-right) explains connection types, flow animations, and cost indicators. Collapse it when not needed.</w:t>
      </w:r>
    </w:p>
    <w:p>
      <w:pPr>
        <w:pStyle w:val="BodyText"/>
      </w:pPr>
      <w:r>
        <w:t xml:space="preserve">Both the title block and legend are included in PNG and SVG exports.</w:t>
      </w:r>
    </w:p>
    <w:p>
      <w:r>
        <w:pict>
          <v:rect style="width:0;height:1.5pt" o:hralign="center" o:hrstd="t" o:hr="t"/>
        </w:pict>
      </w:r>
    </w:p>
    <w:bookmarkEnd w:id="38"/>
    <w:bookmarkStart w:id="39" w:name="quick-reference-keyboard-shortcuts"/>
    <w:p>
      <w:pPr>
        <w:pStyle w:val="Heading2"/>
      </w:pPr>
      <w:r>
        <w:t xml:space="preserve">Quick Reference: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Backspace</w:t>
            </w:r>
          </w:p>
        </w:tc>
        <w:tc>
          <w:tcPr/>
          <w:p>
            <w:pPr>
              <w:pStyle w:val="Compact"/>
            </w:pPr>
            <w:r>
              <w:t xml:space="preserve">Remove selected nodes and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Ctrl+D / Cmd+D</w:t>
            </w:r>
          </w:p>
        </w:tc>
        <w:tc>
          <w:tcPr/>
          <w:p>
            <w:pPr>
              <w:pStyle w:val="Compact"/>
            </w:pPr>
            <w:r>
              <w:t xml:space="preserve">Duplicate selected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any open dropdown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summary-of-the-end-to-end-workflow"/>
    <w:p>
      <w:pPr>
        <w:pStyle w:val="Heading2"/>
      </w:pPr>
      <w:r>
        <w:t xml:space="preserve">Summary of the End-to-End Workflow</w:t>
      </w:r>
    </w:p>
    <w:p>
      <w:pPr>
        <w:pStyle w:val="SourceCode"/>
      </w:pPr>
      <w:r>
        <w:rPr>
          <w:rStyle w:val="VerbatimChar"/>
        </w:rPr>
        <w:t xml:space="preserve">Describe → Generate → Review costs → Validate (WAF) → Apply recommendations →</w:t>
      </w:r>
      <w:r>
        <w:br/>
      </w:r>
      <w:r>
        <w:rPr>
          <w:rStyle w:val="VerbatimChar"/>
        </w:rPr>
        <w:t xml:space="preserve">Generate deployment guide → Export diagram + Bicep templates → Deploy to Azure</w:t>
      </w:r>
    </w:p>
    <w:p>
      <w:pPr>
        <w:pStyle w:val="FirstParagraph"/>
      </w:pPr>
      <w:r>
        <w:t xml:space="preserve">Every step in this chain is available from a single browser tab with no additional tooling. Go from an idea to a deployable, validated, costed Azure architecture in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or feedback?</w:t>
      </w:r>
      <w:r>
        <w:t xml:space="preserve"> </w:t>
      </w:r>
      <w:r>
        <w:t xml:space="preserve">Open an issue on the</w:t>
      </w:r>
      <w:r>
        <w:t xml:space="preserve"> </w:t>
      </w:r>
      <w:hyperlink r:id="rId40">
        <w:r>
          <w:rPr>
            <w:rStyle w:val="Hyperlink"/>
          </w:rPr>
          <w:t xml:space="preserve">GitHub repository</w:t>
        </w:r>
      </w:hyperlink>
      <w:r>
        <w:t xml:space="preserve"> </w:t>
      </w:r>
      <w:r>
        <w:t xml:space="preserve">or reach out to Arturo Quiroga directly.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ka.ms/diagram-builder" TargetMode="External" /><Relationship Type="http://schemas.openxmlformats.org/officeDocument/2006/relationships/hyperlink" Id="rId40" Target="https://github.com/Arturo-Quiroga-MSFT/azure-architecture-diagram-buil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ka.ms/diagram-builder" TargetMode="External" /><Relationship Type="http://schemas.openxmlformats.org/officeDocument/2006/relationships/hyperlink" Id="rId40" Target="https://github.com/Arturo-Quiroga-MSFT/azure-architecture-diagram-buil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Architecture Diagram Builder, Getting Started Guide</dc:title>
  <dc:creator>Arturo Quiroga</dc:creator>
  <dc:description>Step-by-step walkthrough of every feature in the Azure Architecture Diagram Builder, designed for new users and team leads evaluating the tool</dc:description>
  <cp:keywords>azure architecture, diagram builder, getting started, AI-powered design, cloud architecture</cp:keywords>
  <dcterms:created xsi:type="dcterms:W3CDTF">2026-03-04T20:26:43Z</dcterms:created>
  <dcterms:modified xsi:type="dcterms:W3CDTF">2026-03-04T20:26:43Z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timated_reading_time">
    <vt:lpwstr>12</vt:lpwstr>
  </property>
  <property fmtid="{D5CDD505-2E9C-101B-9397-08002B2CF9AE}" pid="3" name="ms.date">
    <vt:lpwstr>2026-03-04</vt:lpwstr>
  </property>
  <property fmtid="{D5CDD505-2E9C-101B-9397-08002B2CF9AE}" pid="4" name="ms.topic">
    <vt:lpwstr>tutorial</vt:lpwstr>
  </property>
</Properties>
</file>