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utilizadas  en el desarrollo del sistema.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sistema está siendo desarrollado en una arquitectura por capas (Back-End y Front-End)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15310" cy="10830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310" cy="1083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Conocimientos en: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Vue.js usando la biblioteca PrimeVue (los componentes mayormente usados se encuentran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https://primefaces.org/primevue/showcase/#/card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Html, Js. Css, Bootstrap.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El entorno de ejecución es Node.js.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IDE de desarrollo: Visual Studio Code.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Conocimientos en: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Java, Spring Boot, JPA, Hibernate, PostgreSQL.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IDE de desarrollo: Spring Tools 4 y Navicat para PostgreSQL.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Adicionales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JSON para el intercambio de datos.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GitHub que sirve para la sincronización de los proyectos.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imefaces.org/primevue/showcase/#/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