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55E" w:rsidRDefault="0055406E" w:rsidP="0055406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intercambio turístico entre Costa Rica y Reino Unido en los últimos años ha mantenido un auge positivo en vías de desarrollo. Las tendencias a las alzas, según el Instituto Costarricense de Turismo </w:t>
      </w:r>
      <w:r w:rsidR="000148E0">
        <w:rPr>
          <w:rFonts w:ascii="Times New Roman" w:hAnsi="Times New Roman" w:cs="Times New Roman"/>
          <w:sz w:val="24"/>
        </w:rPr>
        <w:t xml:space="preserve"> (ICT) </w:t>
      </w:r>
      <w:r>
        <w:rPr>
          <w:rFonts w:ascii="Times New Roman" w:hAnsi="Times New Roman" w:cs="Times New Roman"/>
          <w:sz w:val="24"/>
        </w:rPr>
        <w:t xml:space="preserve">se deben a diversos factores, características  así como preferencias de las personas que deciden visitar el país. Es por esto que se describirán datos recabados por la misma institución referentes a cualidades demográficas, tasas de arribo, estacionalidad y otras variables de interés para determinar dichas estadísticas. </w:t>
      </w:r>
    </w:p>
    <w:p w:rsidR="000148E0" w:rsidRDefault="000148E0" w:rsidP="0055406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Inicialmente, es importante definir el tamaño del mercado e indicadores socioeconómicos de Reino Unido. La población total es de 65.648.100 habitantes, tomando en cuenta que entre sus países constituyentes abarca: Inglaterra, Escocia, Gales e Irlanda del Norte, siendo Inglaterra la que contiene mayor densidad de población, sucesivamente hasta la </w:t>
      </w:r>
      <w:r w:rsidR="00273F87">
        <w:rPr>
          <w:rFonts w:ascii="Times New Roman" w:hAnsi="Times New Roman" w:cs="Times New Roman"/>
          <w:sz w:val="24"/>
        </w:rPr>
        <w:t>última</w:t>
      </w:r>
      <w:r>
        <w:rPr>
          <w:rFonts w:ascii="Times New Roman" w:hAnsi="Times New Roman" w:cs="Times New Roman"/>
          <w:sz w:val="24"/>
        </w:rPr>
        <w:t xml:space="preserve">, siendo la de menos cantidad. Según el ICT, las principales zonas urbanas </w:t>
      </w:r>
      <w:r w:rsidR="00273F87">
        <w:rPr>
          <w:rFonts w:ascii="Times New Roman" w:hAnsi="Times New Roman" w:cs="Times New Roman"/>
          <w:sz w:val="24"/>
        </w:rPr>
        <w:t xml:space="preserve">son: </w:t>
      </w:r>
      <w:r>
        <w:rPr>
          <w:rFonts w:ascii="Times New Roman" w:hAnsi="Times New Roman" w:cs="Times New Roman"/>
          <w:sz w:val="24"/>
        </w:rPr>
        <w:t xml:space="preserve">Londres, Manchester, Birmingham, Glasgow, </w:t>
      </w:r>
      <w:proofErr w:type="spellStart"/>
      <w:r>
        <w:rPr>
          <w:rFonts w:ascii="Times New Roman" w:hAnsi="Times New Roman" w:cs="Times New Roman"/>
          <w:sz w:val="24"/>
        </w:rPr>
        <w:t>Southampion</w:t>
      </w:r>
      <w:proofErr w:type="spellEnd"/>
      <w:r>
        <w:rPr>
          <w:rFonts w:ascii="Times New Roman" w:hAnsi="Times New Roman" w:cs="Times New Roman"/>
          <w:sz w:val="24"/>
        </w:rPr>
        <w:t xml:space="preserve"> y Liverpool</w:t>
      </w:r>
      <w:r w:rsidR="00273F87">
        <w:rPr>
          <w:rFonts w:ascii="Times New Roman" w:hAnsi="Times New Roman" w:cs="Times New Roman"/>
          <w:sz w:val="24"/>
        </w:rPr>
        <w:t xml:space="preserve">, de las cuales presenta una tasa de crecimiento del 0.52%. </w:t>
      </w:r>
    </w:p>
    <w:p w:rsidR="00273F87" w:rsidRDefault="00273F87" w:rsidP="0055406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Asimismo, en cuanto a datos económicos a su vez se tiene que la </w:t>
      </w:r>
      <w:r w:rsidR="004A6AEF">
        <w:rPr>
          <w:rFonts w:ascii="Times New Roman" w:hAnsi="Times New Roman" w:cs="Times New Roman"/>
          <w:sz w:val="24"/>
        </w:rPr>
        <w:t>tasa</w:t>
      </w:r>
      <w:r>
        <w:rPr>
          <w:rFonts w:ascii="Times New Roman" w:hAnsi="Times New Roman" w:cs="Times New Roman"/>
          <w:sz w:val="24"/>
        </w:rPr>
        <w:t xml:space="preserve"> del PIB per </w:t>
      </w:r>
      <w:r w:rsidR="004A6AEF">
        <w:rPr>
          <w:rFonts w:ascii="Times New Roman" w:hAnsi="Times New Roman" w:cs="Times New Roman"/>
          <w:sz w:val="24"/>
        </w:rPr>
        <w:t>cápita</w:t>
      </w:r>
      <w:r>
        <w:rPr>
          <w:rFonts w:ascii="Times New Roman" w:hAnsi="Times New Roman" w:cs="Times New Roman"/>
          <w:sz w:val="24"/>
        </w:rPr>
        <w:t xml:space="preserve"> para el 2017 estaba en </w:t>
      </w:r>
      <w:r w:rsidRPr="00273F87">
        <w:rPr>
          <w:rFonts w:ascii="Times New Roman" w:hAnsi="Times New Roman" w:cs="Times New Roman"/>
          <w:sz w:val="24"/>
        </w:rPr>
        <w:t>$</w:t>
      </w:r>
      <w:r>
        <w:rPr>
          <w:rFonts w:ascii="Times New Roman" w:hAnsi="Times New Roman" w:cs="Times New Roman"/>
          <w:sz w:val="24"/>
        </w:rPr>
        <w:t xml:space="preserve">43.600, cifras que venían en aumento según las comparaciones que se hacían del año 2015 y el 2016. No obstante, el PIB, tasa de crecimiento real, mantenía un efecto contrario, había disminuido de 2,2% a 1,7% para el 2017. </w:t>
      </w:r>
    </w:p>
    <w:p w:rsidR="0055406E" w:rsidRDefault="00927D6D" w:rsidP="0055406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consiguiente, con respecto a las llegadas desde Reino Unido a Costa Rica se tiene la siguiente grafica hecha por el ICT. </w:t>
      </w:r>
    </w:p>
    <w:p w:rsidR="00927D6D" w:rsidRDefault="00927D6D" w:rsidP="0055406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MX"/>
        </w:rPr>
        <w:drawing>
          <wp:inline distT="0" distB="0" distL="0" distR="0" wp14:anchorId="054E8942" wp14:editId="2F783B28">
            <wp:extent cx="4657725" cy="2743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6D" w:rsidRDefault="00927D6D" w:rsidP="004A730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Grafica 1. </w:t>
      </w:r>
    </w:p>
    <w:p w:rsidR="00927D6D" w:rsidRDefault="00927D6D" w:rsidP="004A730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Fuente: Instituto Costarricense de Turismo. </w:t>
      </w:r>
    </w:p>
    <w:p w:rsidR="00927D6D" w:rsidRDefault="00927D6D" w:rsidP="0055406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Como se logra observar, la tasa de llegada ha tenido una tendencia positiva  y en incremento desde el año 2014, pues el número de personas subió de 39545  a 71392 en total. Según el ICT, Reino Unido corresponde a un  2.57% de las llegadas en total, y con respecto a Europa un 16,48%.  Gracias a ello se puede denotar como el país atrae de manera notoria cada vez a una mayor cantidad de personas, pues como se refleja en las cifras, aumento poco </w:t>
      </w:r>
      <w:r w:rsidR="004A7303">
        <w:rPr>
          <w:rFonts w:ascii="Times New Roman" w:hAnsi="Times New Roman" w:cs="Times New Roman"/>
          <w:sz w:val="24"/>
        </w:rPr>
        <w:t>más</w:t>
      </w:r>
      <w:r>
        <w:rPr>
          <w:rFonts w:ascii="Times New Roman" w:hAnsi="Times New Roman" w:cs="Times New Roman"/>
          <w:sz w:val="24"/>
        </w:rPr>
        <w:t xml:space="preserve"> del 55% en 4 años, y se sigue manteniendo a la alza. </w:t>
      </w:r>
    </w:p>
    <w:p w:rsidR="004A7303" w:rsidRDefault="004A7303" w:rsidP="0055406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27D6D" w:rsidRDefault="004A7303" w:rsidP="0055406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MX"/>
        </w:rPr>
        <w:drawing>
          <wp:inline distT="0" distB="0" distL="0" distR="0" wp14:anchorId="7554A850" wp14:editId="0E6D97B5">
            <wp:extent cx="4371975" cy="2505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03" w:rsidRDefault="004A7303" w:rsidP="004A730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Grafica 2</w:t>
      </w:r>
      <w:r>
        <w:rPr>
          <w:rFonts w:ascii="Times New Roman" w:hAnsi="Times New Roman" w:cs="Times New Roman"/>
          <w:sz w:val="24"/>
        </w:rPr>
        <w:t xml:space="preserve">. </w:t>
      </w:r>
    </w:p>
    <w:p w:rsidR="004A7303" w:rsidRDefault="004A7303" w:rsidP="004A730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Fuente: Instituto Costarricense de Turismo. </w:t>
      </w:r>
    </w:p>
    <w:p w:rsidR="004A7303" w:rsidRDefault="004A7303" w:rsidP="004A7303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4A7303" w:rsidRDefault="004A7303" w:rsidP="004A73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Como se muestra en la gráfica, la estacionalidad de concentra en los periodos de Noviembre hasta el  mes de marzo, luego vuelve a aumentar de julio a agosto. La mayor tasa de arribos se concentra en dichos meses  y ha sido similar para los años en cuestión de la gráfica, de lo cual se infiere que para los </w:t>
      </w:r>
      <w:r w:rsidR="004A6AEF">
        <w:rPr>
          <w:rFonts w:ascii="Times New Roman" w:hAnsi="Times New Roman" w:cs="Times New Roman"/>
          <w:sz w:val="24"/>
        </w:rPr>
        <w:t xml:space="preserve">próximos </w:t>
      </w:r>
      <w:r>
        <w:rPr>
          <w:rFonts w:ascii="Times New Roman" w:hAnsi="Times New Roman" w:cs="Times New Roman"/>
          <w:sz w:val="24"/>
        </w:rPr>
        <w:t xml:space="preserve"> años </w:t>
      </w:r>
      <w:r w:rsidR="004A6AEF">
        <w:rPr>
          <w:rFonts w:ascii="Times New Roman" w:hAnsi="Times New Roman" w:cs="Times New Roman"/>
          <w:sz w:val="24"/>
        </w:rPr>
        <w:t xml:space="preserve">puede mantener </w:t>
      </w:r>
      <w:r>
        <w:rPr>
          <w:rFonts w:ascii="Times New Roman" w:hAnsi="Times New Roman" w:cs="Times New Roman"/>
          <w:sz w:val="24"/>
        </w:rPr>
        <w:t xml:space="preserve">un comportamiento similar. </w:t>
      </w:r>
    </w:p>
    <w:p w:rsidR="004A7303" w:rsidRDefault="004A6AEF" w:rsidP="0055406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4C0A0B8B" wp14:editId="37010FA8">
            <wp:extent cx="4819650" cy="1362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EF" w:rsidRDefault="004A6AEF" w:rsidP="0055406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MX"/>
        </w:rPr>
        <w:drawing>
          <wp:inline distT="0" distB="0" distL="0" distR="0" wp14:anchorId="561F7BD9" wp14:editId="5B0D6F46">
            <wp:extent cx="4933950" cy="2305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EF" w:rsidRDefault="004A6AEF" w:rsidP="0055406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MX"/>
        </w:rPr>
        <w:drawing>
          <wp:inline distT="0" distB="0" distL="0" distR="0" wp14:anchorId="597666BA" wp14:editId="457F5A5E">
            <wp:extent cx="4972050" cy="1181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EF" w:rsidRDefault="004A6AEF" w:rsidP="0055406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MX"/>
        </w:rPr>
        <w:drawing>
          <wp:inline distT="0" distB="0" distL="0" distR="0" wp14:anchorId="213B8A56" wp14:editId="45C8D4F1">
            <wp:extent cx="4895850" cy="1162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EF" w:rsidRDefault="004A6AEF" w:rsidP="0055406E">
      <w:pPr>
        <w:spacing w:line="360" w:lineRule="auto"/>
        <w:jc w:val="both"/>
      </w:pPr>
      <w:r>
        <w:lastRenderedPageBreak/>
        <w:t xml:space="preserve"> </w:t>
      </w:r>
      <w:r>
        <w:rPr>
          <w:noProof/>
          <w:lang w:eastAsia="es-MX"/>
        </w:rPr>
        <w:drawing>
          <wp:inline distT="0" distB="0" distL="0" distR="0" wp14:anchorId="42F810CB" wp14:editId="629F2E7B">
            <wp:extent cx="4914900" cy="24288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EF" w:rsidRDefault="004A6AEF" w:rsidP="0055406E">
      <w:pPr>
        <w:spacing w:line="360" w:lineRule="auto"/>
        <w:jc w:val="both"/>
      </w:pPr>
      <w:r>
        <w:rPr>
          <w:noProof/>
          <w:lang w:eastAsia="es-MX"/>
        </w:rPr>
        <w:drawing>
          <wp:inline distT="0" distB="0" distL="0" distR="0" wp14:anchorId="3187DC25" wp14:editId="7FBC95C2">
            <wp:extent cx="4229100" cy="1123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EF" w:rsidRDefault="004A6AEF" w:rsidP="0055406E">
      <w:pPr>
        <w:spacing w:line="360" w:lineRule="auto"/>
        <w:jc w:val="both"/>
      </w:pPr>
      <w:r>
        <w:rPr>
          <w:noProof/>
          <w:lang w:eastAsia="es-MX"/>
        </w:rPr>
        <w:drawing>
          <wp:inline distT="0" distB="0" distL="0" distR="0" wp14:anchorId="3A0D675F" wp14:editId="4C5BA4A4">
            <wp:extent cx="4324350" cy="2286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EF" w:rsidRPr="004A6AEF" w:rsidRDefault="004A6AEF" w:rsidP="0055406E">
      <w:pPr>
        <w:spacing w:line="360" w:lineRule="auto"/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2BCA6476" wp14:editId="1082E6EF">
            <wp:extent cx="4248150" cy="23336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7D6D" w:rsidRPr="0055406E" w:rsidRDefault="00927D6D" w:rsidP="0055406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927D6D" w:rsidRPr="00554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6E"/>
    <w:rsid w:val="000148E0"/>
    <w:rsid w:val="00273F87"/>
    <w:rsid w:val="00400867"/>
    <w:rsid w:val="004A6AEF"/>
    <w:rsid w:val="004A7303"/>
    <w:rsid w:val="0055406E"/>
    <w:rsid w:val="005F255E"/>
    <w:rsid w:val="00927D6D"/>
    <w:rsid w:val="00E1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0A7DE-B55B-483A-A279-6C993EDB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2019-10-23T23:43:00Z</dcterms:created>
  <dcterms:modified xsi:type="dcterms:W3CDTF">2019-10-24T01:16:00Z</dcterms:modified>
</cp:coreProperties>
</file>