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line="276" w:lineRule="auto"/>
        <w:jc w:val="center"/>
      </w:pPr>
      <w:r>
        <w:drawing>
          <wp:inline distT="0" distB="0" distL="0" distR="0">
            <wp:extent cx="1714500" cy="819150"/>
            <wp:effectExtent t="0" r="0" b="0" l="0"/>
            <wp:docPr id="1" name="logo" descr="Logotipo de la Universidad Virtual del Estado de Guanajuato" title="UV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819150"/>
                    </a:xfrm>
                    <a:prstGeom prst="rect">
                      <a:avLst/>
                    </a:prstGeom>
                  </pic:spPr>
                </pic:pic>
              </a:graphicData>
            </a:graphic>
          </wp:inline>
        </w:drawing>
      </w:r>
    </w:p>
    <w:p>
      <w:pPr>
        <w:spacing w:after="0" w:before="0" w:line="276" w:lineRule="auto"/>
        <w:jc w:val="center"/>
      </w:pPr>
      <w:r>
        <w:rPr>
          <w:rFonts w:ascii="Arial" w:cs="Arial" w:eastAsia="Arial" w:hAnsi="Arial"/>
          <w:b/>
          <w:bCs/>
          <w:color w:val="1F4E79"/>
          <w:sz w:val="32"/>
          <w:szCs w:val="32"/>
        </w:rPr>
        <w:t xml:space="preserve">Universidad Virtual del Estado de Guanajuato</w:t>
      </w:r>
    </w:p>
    <w:p>
      <w:pPr>
        <w:spacing w:after="0" w:before="120" w:line="276" w:lineRule="auto"/>
        <w:jc w:val="center"/>
      </w:pPr>
      <w:r>
        <w:rPr>
          <w:rFonts w:ascii="Arial" w:cs="Arial" w:eastAsia="Arial" w:hAnsi="Arial"/>
          <w:b/>
          <w:bCs/>
          <w:color w:val="1F4E79"/>
          <w:sz w:val="32"/>
          <w:szCs w:val="32"/>
        </w:rPr>
        <w:t xml:space="preserve">Maestría en Inteligencia Artificial</w:t>
      </w:r>
    </w:p>
    <w:p>
      <w:pPr>
        <w:spacing w:after="0" w:before="360" w:line="276" w:lineRule="auto"/>
        <w:jc w:val="center"/>
      </w:pPr>
      <w:r>
        <w:rPr>
          <w:rFonts w:ascii="Arial" w:cs="Arial" w:eastAsia="Arial" w:hAnsi="Arial"/>
          <w:b/>
          <w:bCs/>
          <w:color w:val="1F4E79"/>
          <w:sz w:val="32"/>
          <w:szCs w:val="32"/>
        </w:rPr>
        <w:t xml:space="preserve">Módulo: </w:t>
      </w:r>
      <w:r>
        <w:rPr>
          <w:rFonts w:ascii="Arial" w:cs="Arial" w:eastAsia="Arial" w:hAnsi="Arial"/>
          <w:b/>
          <w:bCs/>
          <w:color w:val="1F4E79"/>
          <w:sz w:val="32"/>
          <w:szCs w:val="32"/>
        </w:rPr>
        <w:t xml:space="preserve">Aspectos éticos y normativos de la Ciencia de Datos e Inteligencia Artificial</w:t>
      </w:r>
    </w:p>
    <w:p>
      <w:pPr>
        <w:spacing w:after="0" w:before="360" w:line="276" w:lineRule="auto"/>
        <w:jc w:val="center"/>
      </w:pPr>
      <w:r>
        <w:rPr>
          <w:rFonts w:ascii="Arial" w:cs="Arial" w:eastAsia="Arial" w:hAnsi="Arial"/>
          <w:b/>
          <w:bCs/>
          <w:color w:val="1F4E79"/>
          <w:sz w:val="32"/>
          <w:szCs w:val="32"/>
        </w:rPr>
        <w:t xml:space="preserve">Reto 4: </w:t>
      </w:r>
      <w:r>
        <w:rPr>
          <w:rFonts w:ascii="Arial" w:cs="Arial" w:eastAsia="Arial" w:hAnsi="Arial"/>
          <w:b/>
          <w:bCs/>
          <w:color w:val="1F4E79"/>
          <w:sz w:val="32"/>
          <w:szCs w:val="32"/>
        </w:rPr>
        <w:t xml:space="preserve">Ciberseguridad y delitos informáticos</w:t>
      </w:r>
    </w:p>
    <w:p>
      <w:pPr>
        <w:spacing w:after="0" w:before="360" w:line="276" w:lineRule="auto"/>
        <w:jc w:val="center"/>
      </w:pPr>
      <w:r>
        <w:rPr>
          <w:rFonts w:ascii="Arial" w:cs="Arial" w:eastAsia="Arial" w:hAnsi="Arial"/>
          <w:b/>
          <w:bCs/>
          <w:color w:val="1F4E79"/>
          <w:sz w:val="32"/>
          <w:szCs w:val="32"/>
        </w:rPr>
        <w:t xml:space="preserve">Plan integral de gestión de riesgos informáticos del CIESS: estabilidad, accesibilidad y disponibilidad de funciones y bases de datos</w:t>
      </w:r>
    </w:p>
    <w:p>
      <w:pPr>
        <w:spacing w:after="0" w:before="600" w:line="276" w:lineRule="auto"/>
        <w:jc w:val="center"/>
      </w:pPr>
      <w:r>
        <w:rPr>
          <w:rFonts w:ascii="Arial" w:cs="Arial" w:eastAsia="Arial" w:hAnsi="Arial"/>
          <w:b/>
          <w:bCs/>
          <w:color w:val="1F4E79"/>
          <w:sz w:val="32"/>
          <w:szCs w:val="32"/>
        </w:rPr>
        <w:t xml:space="preserve">Nombre del alumno: </w:t>
      </w:r>
      <w:r>
        <w:rPr>
          <w:rFonts w:ascii="Arial" w:cs="Arial" w:eastAsia="Arial" w:hAnsi="Arial"/>
          <w:b/>
          <w:bCs/>
          <w:color w:val="1F4E79"/>
          <w:sz w:val="32"/>
          <w:szCs w:val="32"/>
        </w:rPr>
        <w:t xml:space="preserve">Arturo David Navarrete Flores</w:t>
      </w:r>
    </w:p>
    <w:p>
      <w:pPr>
        <w:spacing w:after="0" w:before="120" w:line="276" w:lineRule="auto"/>
        <w:jc w:val="center"/>
      </w:pPr>
      <w:r>
        <w:rPr>
          <w:rFonts w:ascii="Arial" w:cs="Arial" w:eastAsia="Arial" w:hAnsi="Arial"/>
          <w:b/>
          <w:bCs/>
          <w:color w:val="1F4E79"/>
          <w:sz w:val="32"/>
          <w:szCs w:val="32"/>
        </w:rPr>
        <w:t xml:space="preserve">Matrícula: </w:t>
      </w:r>
      <w:r>
        <w:rPr>
          <w:rFonts w:ascii="Arial" w:cs="Arial" w:eastAsia="Arial" w:hAnsi="Arial"/>
          <w:b/>
          <w:bCs/>
          <w:color w:val="1F4E79"/>
          <w:sz w:val="32"/>
          <w:szCs w:val="32"/>
        </w:rPr>
        <w:t xml:space="preserve">26014842</w:t>
      </w:r>
    </w:p>
    <w:p>
      <w:pPr>
        <w:spacing w:after="0" w:before="120" w:line="276" w:lineRule="auto"/>
        <w:jc w:val="center"/>
      </w:pPr>
      <w:r>
        <w:rPr>
          <w:rFonts w:ascii="Arial" w:cs="Arial" w:eastAsia="Arial" w:hAnsi="Arial"/>
          <w:b/>
          <w:bCs/>
          <w:color w:val="1F4E79"/>
          <w:sz w:val="32"/>
          <w:szCs w:val="32"/>
        </w:rPr>
        <w:t xml:space="preserve">Nombre del asesor: </w:t>
      </w:r>
      <w:r>
        <w:rPr>
          <w:rFonts w:ascii="Arial" w:cs="Arial" w:eastAsia="Arial" w:hAnsi="Arial"/>
          <w:b/>
          <w:bCs/>
          <w:color w:val="1F4E79"/>
          <w:sz w:val="32"/>
          <w:szCs w:val="32"/>
        </w:rPr>
        <w:t xml:space="preserve">Laura Antonia Aldana Ortiz</w:t>
      </w:r>
    </w:p>
    <w:p>
      <w:pPr>
        <w:spacing w:after="0" w:before="120" w:line="276" w:lineRule="auto"/>
        <w:jc w:val="center"/>
      </w:pPr>
      <w:r>
        <w:rPr>
          <w:rFonts w:ascii="Arial" w:cs="Arial" w:eastAsia="Arial" w:hAnsi="Arial"/>
          <w:b/>
          <w:bCs/>
          <w:color w:val="1F4E79"/>
          <w:sz w:val="32"/>
          <w:szCs w:val="32"/>
        </w:rPr>
        <w:t xml:space="preserve">Fecha de elaboración: </w:t>
      </w:r>
      <w:r>
        <w:rPr>
          <w:rFonts w:ascii="Arial" w:cs="Arial" w:eastAsia="Arial" w:hAnsi="Arial"/>
          <w:b/>
          <w:bCs/>
          <w:color w:val="1F4E79"/>
          <w:sz w:val="32"/>
          <w:szCs w:val="32"/>
        </w:rPr>
        <w:t xml:space="preserve">11 de octubre de 2026</w:t>
      </w:r>
    </w:p>
    <w:p>
      <w:pPr>
        <w:spacing w:after="0" w:before="120" w:line="276" w:lineRule="auto"/>
        <w:jc w:val="center"/>
      </w:pPr>
      <w:r>
        <w:rPr>
          <w:rFonts w:ascii="Arial" w:cs="Arial" w:eastAsia="Arial" w:hAnsi="Arial"/>
          <w:b/>
          <w:bCs/>
          <w:color w:val="1F4E79"/>
          <w:sz w:val="32"/>
          <w:szCs w:val="32"/>
        </w:rPr>
        <w:t xml:space="preserve">Declaratoria de originalidad: </w:t>
      </w:r>
      <w:r>
        <w:rPr>
          <w:rFonts w:ascii="Arial" w:cs="Arial" w:eastAsia="Arial" w:hAnsi="Arial"/>
          <w:b/>
          <w:bCs/>
          <w:color w:val="1F4E79"/>
          <w:sz w:val="32"/>
          <w:szCs w:val="32"/>
        </w:rPr>
        <w:t xml:space="preserve">se anexa en la página siguiente</w:t>
      </w:r>
    </w:p>
    <w:p>
      <w:pPr>
        <w:pageBreakBefore/>
        <w:spacing w:line="240" w:lineRule="auto"/>
        <w:jc w:val="center"/>
      </w:pPr>
      <w:r>
        <w:drawing>
          <wp:inline distT="0" distB="0" distL="0" distR="0">
            <wp:extent cx="5619750" cy="6981825"/>
            <wp:effectExtent t="0" r="0" b="0" l="0"/>
            <wp:docPr id="1" name="declaratoria" descr="Declaración del estudiante firmada (declaratoria de originalidad)" title="Declara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6981825"/>
                    </a:xfrm>
                    <a:prstGeom prst="rect">
                      <a:avLst/>
                    </a:prstGeom>
                  </pic:spPr>
                </pic:pic>
              </a:graphicData>
            </a:graphic>
          </wp:inline>
        </w:drawing>
      </w:r>
    </w:p>
    <w:p>
      <w:pPr>
        <w:pStyle w:val="Heading1"/>
        <w:keepNext/>
        <w:pageBreakBefore/>
        <w:spacing w:after="0" w:before="0" w:line="360" w:lineRule="auto"/>
        <w:jc w:val="center"/>
      </w:pPr>
      <w:r>
        <w:rPr>
          <w:rFonts w:ascii="Arial" w:cs="Arial" w:eastAsia="Arial" w:hAnsi="Arial"/>
          <w:b/>
          <w:bCs/>
          <w:color w:val="000000"/>
          <w:sz w:val="24"/>
          <w:szCs w:val="24"/>
        </w:rPr>
        <w:t xml:space="preserve">Plan integral de gestión de riesgos informáticos del CIESS: estabilidad, accesibilidad y disponibilidad de funciones y bases de datos</w:t>
      </w:r>
    </w:p>
    <w:p>
      <w:pPr>
        <w:pStyle w:val="Heading1"/>
        <w:keepNext/>
        <w:spacing w:after="0" w:before="0" w:line="360" w:lineRule="auto"/>
        <w:jc w:val="center"/>
      </w:pPr>
      <w:r>
        <w:rPr>
          <w:rFonts w:ascii="Arial" w:cs="Arial" w:eastAsia="Arial" w:hAnsi="Arial"/>
          <w:b/>
          <w:bCs/>
          <w:color w:val="000000"/>
          <w:sz w:val="24"/>
          <w:szCs w:val="24"/>
        </w:rPr>
        <w:t xml:space="preserve">Introducción</w:t>
      </w:r>
    </w:p>
    <w:p>
      <w:pPr>
        <w:spacing w:after="0" w:before="0" w:line="360" w:lineRule="auto"/>
        <w:ind w:firstLine="720"/>
        <w:jc w:val="both"/>
      </w:pPr>
      <w:r>
        <w:rPr>
          <w:rFonts w:ascii="Arial" w:cs="Arial" w:eastAsia="Arial" w:hAnsi="Arial"/>
          <w:sz w:val="24"/>
          <w:szCs w:val="24"/>
        </w:rPr>
        <w:t xml:space="preserve">Desde 2014 trabajo en el Centro Interamericano de Estudios de Seguridad Social (CIESS) como diseñador UX/UI y desarrollador. Además de diseñar, administro el sitio web institucional y sus micrositios, desarrollo herramientas para el campus virtual (constancias y actas de calificaciones), mantengo reportes en Google Sheets y desarrollé el sistema de registro del congreso. Todo eso guarda datos de personas de varios países y debe funcionar bien en fechas importantes, como una inscripción o el inicio de un curso.</w:t>
      </w:r>
    </w:p>
    <w:p>
      <w:pPr>
        <w:spacing w:after="0" w:before="0" w:line="360" w:lineRule="auto"/>
        <w:ind w:firstLine="720"/>
        <w:jc w:val="both"/>
      </w:pPr>
      <w:r>
        <w:rPr>
          <w:rFonts w:ascii="Arial" w:cs="Arial" w:eastAsia="Arial" w:hAnsi="Arial"/>
          <w:sz w:val="24"/>
          <w:szCs w:val="24"/>
        </w:rPr>
        <w:t xml:space="preserve">Este documento es mi plan integral de gestión de riesgos informáticos. Busca que nuestras funciones y bases de datos sean estables (que no fallen), accesibles (que entren las personas autorizadas) y estén disponibles (que funcionen cuando se necesitan). No soy especialista en seguridad, así que me apoyé en Melaku (2023), en las lecturas del módulo y en las Lecciones 8 y 9, y procuré un plan pequeño y posible para una sola persona con poco presupuesto. Los precios son estimaciones mías, en dólares estadounidenses (USD), sin cotización.</w:t>
      </w:r>
    </w:p>
    <w:p>
      <w:pPr>
        <w:spacing w:after="0" w:before="0" w:line="360" w:lineRule="auto"/>
        <w:ind w:firstLine="720"/>
        <w:jc w:val="both"/>
      </w:pPr>
      <w:r>
        <w:rPr>
          <w:rFonts w:ascii="Arial" w:cs="Arial" w:eastAsia="Arial" w:hAnsi="Arial"/>
          <w:b/>
          <w:bCs/>
          <w:sz w:val="24"/>
          <w:szCs w:val="24"/>
        </w:rPr>
        <w:t xml:space="preserve">Lo que pido a la Dirección:</w:t>
      </w:r>
      <w:r>
        <w:rPr>
          <w:rFonts w:ascii="Arial" w:cs="Arial" w:eastAsia="Arial" w:hAnsi="Arial"/>
          <w:sz w:val="24"/>
          <w:szCs w:val="24"/>
        </w:rPr>
        <w:t xml:space="preserve"> aprobar unos 1,530 USD para el primer año, nombrar a una segunda persona con acceso administrativo de respaldo, reservarme unas 4 horas por semana durante 6 meses y confirmar las metas de la Tabla 1.</w:t>
      </w:r>
    </w:p>
    <w:p>
      <w:pPr>
        <w:pStyle w:val="Heading1"/>
        <w:keepNext/>
        <w:spacing w:after="0" w:before="0" w:line="360" w:lineRule="auto"/>
        <w:jc w:val="center"/>
      </w:pPr>
      <w:r>
        <w:rPr>
          <w:rFonts w:ascii="Arial" w:cs="Arial" w:eastAsia="Arial" w:hAnsi="Arial"/>
          <w:b/>
          <w:bCs/>
          <w:color w:val="000000"/>
          <w:sz w:val="24"/>
          <w:szCs w:val="24"/>
        </w:rPr>
        <w:t xml:space="preserve">Desarrollo</w:t>
      </w:r>
    </w:p>
    <w:p>
      <w:pPr>
        <w:pStyle w:val="Heading2"/>
        <w:keepNext/>
        <w:spacing w:after="0" w:before="160" w:line="360" w:lineRule="auto"/>
        <w:jc w:val="left"/>
      </w:pPr>
      <w:r>
        <w:rPr>
          <w:rFonts w:ascii="Arial" w:cs="Arial" w:eastAsia="Arial" w:hAnsi="Arial"/>
          <w:b/>
          <w:bCs/>
          <w:color w:val="000000"/>
          <w:sz w:val="24"/>
          <w:szCs w:val="24"/>
        </w:rPr>
        <w:t xml:space="preserve">1. Lectura del artículo base: lo que entendí de Melaku (2023)</w:t>
      </w:r>
    </w:p>
    <w:p>
      <w:pPr>
        <w:spacing w:after="0" w:before="0" w:line="360" w:lineRule="auto"/>
        <w:ind w:firstLine="720"/>
        <w:jc w:val="both"/>
      </w:pPr>
      <w:r>
        <w:rPr>
          <w:rFonts w:ascii="Arial" w:cs="Arial" w:eastAsia="Arial" w:hAnsi="Arial"/>
          <w:sz w:val="24"/>
          <w:szCs w:val="24"/>
        </w:rPr>
        <w:t xml:space="preserve">Melaku (2023) revisó varios marcos para manejar riesgos (como ISO 31000 y el del Instituto Nacional de Estándares y Tecnología de Estados Unidos, NIST) y vio que casi todos son complejos y se concentran en evaluar. Por eso propone uno más sencillo, que se adapta al contexto de cada organización. Según entendí, tiene cuatro partes: evaluar los riesgos, reducirlos, tener un programa de gestión (equipo, política, capacitación y planes para incidentes) y medir si funciona. Algo que me tranquilizó: ninguna organización puede evitar todos los riesgos; lo que se busca es manejarlos con un plan.</w:t>
      </w:r>
    </w:p>
    <w:p>
      <w:pPr>
        <w:spacing w:after="0" w:before="0" w:line="360" w:lineRule="auto"/>
        <w:ind w:firstLine="720"/>
        <w:jc w:val="both"/>
      </w:pPr>
      <w:r>
        <w:rPr>
          <w:rFonts w:ascii="Arial" w:cs="Arial" w:eastAsia="Arial" w:hAnsi="Arial"/>
          <w:sz w:val="24"/>
          <w:szCs w:val="24"/>
        </w:rPr>
        <w:t xml:space="preserve">De ahí tomé cuatro ideas:</w:t>
      </w:r>
    </w:p>
    <w:p>
      <w:pPr>
        <w:pStyle w:val="ListParagraph"/>
        <w:numPr>
          <w:ilvl w:val="0"/>
          <w:numId w:val="2"/>
        </w:numPr>
        <w:spacing w:after="0" w:before="0" w:line="360" w:lineRule="auto"/>
        <w:jc w:val="both"/>
      </w:pPr>
      <w:r>
        <w:rPr>
          <w:rFonts w:ascii="Arial" w:cs="Arial" w:eastAsia="Arial" w:hAnsi="Arial"/>
          <w:sz w:val="24"/>
          <w:szCs w:val="24"/>
        </w:rPr>
        <w:t xml:space="preserve">Conocer el contexto y decidir cuánto riesgo se acepta (apartado 2).</w:t>
      </w:r>
    </w:p>
    <w:p>
      <w:pPr>
        <w:pStyle w:val="ListParagraph"/>
        <w:numPr>
          <w:ilvl w:val="0"/>
          <w:numId w:val="2"/>
        </w:numPr>
        <w:spacing w:after="0" w:before="0" w:line="360" w:lineRule="auto"/>
        <w:jc w:val="both"/>
      </w:pPr>
      <w:r>
        <w:rPr>
          <w:rFonts w:ascii="Arial" w:cs="Arial" w:eastAsia="Arial" w:hAnsi="Arial"/>
          <w:sz w:val="24"/>
          <w:szCs w:val="24"/>
        </w:rPr>
        <w:t xml:space="preserve">Evaluar cada riesgo por su probabilidad y su impacto, y decidir si se acepta, se evita, se reduce, se planea qué hacer si ocurre o se transfiere, por ejemplo con un seguro (apartado 4).</w:t>
      </w:r>
    </w:p>
    <w:p>
      <w:pPr>
        <w:pStyle w:val="ListParagraph"/>
        <w:numPr>
          <w:ilvl w:val="0"/>
          <w:numId w:val="2"/>
        </w:numPr>
        <w:spacing w:after="0" w:before="0" w:line="360" w:lineRule="auto"/>
        <w:jc w:val="both"/>
      </w:pPr>
      <w:r>
        <w:rPr>
          <w:rFonts w:ascii="Arial" w:cs="Arial" w:eastAsia="Arial" w:hAnsi="Arial"/>
          <w:sz w:val="24"/>
          <w:szCs w:val="24"/>
        </w:rPr>
        <w:t xml:space="preserve">Formar un equipo, capacitar y tener planes de respuesta y de continuidad (apartados 5 y 6).</w:t>
      </w:r>
    </w:p>
    <w:p>
      <w:pPr>
        <w:pStyle w:val="ListParagraph"/>
        <w:numPr>
          <w:ilvl w:val="0"/>
          <w:numId w:val="2"/>
        </w:numPr>
        <w:spacing w:after="0" w:before="0" w:line="360" w:lineRule="auto"/>
        <w:jc w:val="both"/>
      </w:pPr>
      <w:r>
        <w:rPr>
          <w:rFonts w:ascii="Arial" w:cs="Arial" w:eastAsia="Arial" w:hAnsi="Arial"/>
          <w:sz w:val="24"/>
          <w:szCs w:val="24"/>
        </w:rPr>
        <w:t xml:space="preserve">Medir madurez, cumplimiento y valor que aporta el plan (apartado 6.6).</w:t>
      </w:r>
    </w:p>
    <w:p>
      <w:pPr>
        <w:spacing w:after="0" w:before="0" w:line="360" w:lineRule="auto"/>
        <w:ind w:firstLine="720"/>
        <w:jc w:val="both"/>
      </w:pPr>
      <w:r>
        <w:rPr>
          <w:rFonts w:ascii="Arial" w:cs="Arial" w:eastAsia="Arial" w:hAnsi="Arial"/>
          <w:sz w:val="24"/>
          <w:szCs w:val="24"/>
        </w:rPr>
        <w:t xml:space="preserve">Los otros textos obligatorios me dieron las bases. Pérez Rodríguez (2025) explica que la seguridad de la información protege tres cosas: la confidencialidad (que solo vea quien debe), la integridad (que los datos no se alteren) y la disponibilidad (que estén cuando se necesitan). Mata (2025) agrega la autenticación, que es comprobar que quien entra es quien dice ser. Pérez Rodríguez también aclara que una organización pequeña, como el CIESS, debe priorizar lo más crítico y puede apoyarse en servicios externos.</w:t>
      </w:r>
    </w:p>
    <w:p>
      <w:pPr>
        <w:pStyle w:val="Heading2"/>
        <w:keepNext/>
        <w:spacing w:after="0" w:before="160" w:line="360" w:lineRule="auto"/>
        <w:jc w:val="left"/>
      </w:pPr>
      <w:r>
        <w:rPr>
          <w:rFonts w:ascii="Arial" w:cs="Arial" w:eastAsia="Arial" w:hAnsi="Arial"/>
          <w:b/>
          <w:bCs/>
          <w:color w:val="000000"/>
          <w:sz w:val="24"/>
          <w:szCs w:val="24"/>
        </w:rPr>
        <w:t xml:space="preserve">2. Mi organización y lo que quiero proteger</w:t>
      </w:r>
    </w:p>
    <w:p>
      <w:pPr>
        <w:spacing w:after="0" w:before="0" w:line="360" w:lineRule="auto"/>
        <w:ind w:firstLine="720"/>
        <w:jc w:val="both"/>
      </w:pPr>
      <w:r>
        <w:rPr>
          <w:rFonts w:ascii="Arial" w:cs="Arial" w:eastAsia="Arial" w:hAnsi="Arial"/>
          <w:sz w:val="24"/>
          <w:szCs w:val="24"/>
        </w:rPr>
        <w:t xml:space="preserve">El CIESS es el órgano de docencia, capacitación e investigación de la Conferencia Interamericana de Seguridad Social (CISS). Recibe a participantes y docentes de varios países y tiene fechas de mucha demanda: inscripciones, inicio de cursos y congresos. Mata (2025) reporta que el sector educativo europeo recibe en promedio 131 ataques por semana por organización, así que conviene tomarlo en serio.</w:t>
      </w:r>
    </w:p>
    <w:p>
      <w:pPr>
        <w:spacing w:after="0" w:before="0" w:line="360" w:lineRule="auto"/>
        <w:ind w:firstLine="720"/>
        <w:jc w:val="both"/>
      </w:pPr>
      <w:r>
        <w:rPr>
          <w:rFonts w:ascii="Arial" w:cs="Arial" w:eastAsia="Arial" w:hAnsi="Arial"/>
          <w:sz w:val="24"/>
          <w:szCs w:val="24"/>
        </w:rPr>
        <w:t xml:space="preserve">La Tabla 1 muestra los activos de información que más me importa proteger. En la columna “Importa más” usé la tríada de Pérez Rodríguez (2025): C de confidencialidad, I de integridad y D de disponibilidad. Las dos últimas columnas son metas que propuse: el objetivo de tiempo de recuperación (RTO), es decir, cuánto puede estar caído un sistema, y el objetivo de punto de recuperación (RPO), es decir, cuántos datos podría perder. Como regla de riesgo aceptable propongo que ningún riesgo alto quede sin tratamiento, que los medios se traten según el presupuesto y que los bajos se acepten con vigilancia. La Dirección debe confirmar metas y regla, porque decidir cuánto riesgo se acepta le corresponde a ella (Melaku, 2023).</w:t>
      </w:r>
    </w:p>
    <w:p>
      <w:pPr>
        <w:keepNext/>
        <w:spacing w:after="0" w:before="0" w:line="360" w:lineRule="auto"/>
      </w:pPr>
      <w:r>
        <w:rPr>
          <w:rFonts w:ascii="Arial" w:cs="Arial" w:eastAsia="Arial" w:hAnsi="Arial"/>
          <w:b/>
          <w:bCs/>
          <w:sz w:val="24"/>
          <w:szCs w:val="24"/>
        </w:rPr>
        <w:t xml:space="preserve">Tabla 1</w:t>
      </w:r>
    </w:p>
    <w:p>
      <w:pPr>
        <w:keepNext/>
        <w:spacing w:after="0" w:before="0" w:line="360" w:lineRule="auto"/>
      </w:pPr>
      <w:r>
        <w:rPr>
          <w:rFonts w:ascii="Arial" w:cs="Arial" w:eastAsia="Arial" w:hAnsi="Arial"/>
          <w:i/>
          <w:iCs/>
          <w:sz w:val="24"/>
          <w:szCs w:val="24"/>
        </w:rPr>
        <w:t xml:space="preserve">Lo que quiero proteger y las metas de recuperación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2300"/>
        <w:gridCol w:w="900"/>
        <w:gridCol w:w="1389"/>
        <w:gridCol w:w="1389"/>
      </w:tblGrid>
      <w:tr>
        <w:trPr>
          <w:cantSplit/>
          <w:tblHeader/>
        </w:trPr>
        <w:tc>
          <w:tcPr>
            <w:tcW w:type="dxa" w:w="56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Cód.</w:t>
            </w:r>
          </w:p>
        </w:tc>
        <w:tc>
          <w:tcPr>
            <w:tcW w:type="dxa" w:w="2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Activo</w:t>
            </w:r>
          </w:p>
        </w:tc>
        <w:tc>
          <w:tcPr>
            <w:tcW w:type="dxa" w:w="2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contiene o por qué importa</w:t>
            </w:r>
          </w:p>
        </w:tc>
        <w:tc>
          <w:tcPr>
            <w:tcW w:type="dxa" w:w="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Importa más</w:t>
            </w:r>
          </w:p>
        </w:tc>
        <w:tc>
          <w:tcPr>
            <w:tcW w:type="dxa" w:w="1389"/>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Máximo caído (RTO)</w:t>
            </w:r>
          </w:p>
        </w:tc>
        <w:tc>
          <w:tcPr>
            <w:tcW w:type="dxa" w:w="1389"/>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Máximo de datos perdidos (RPO)</w:t>
            </w:r>
          </w:p>
        </w:tc>
      </w:tr>
      <w:tr>
        <w:trPr>
          <w:cantSplit/>
        </w:trPr>
        <w:tc>
          <w:tcPr>
            <w:tcW w:type="dxa" w:w="56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A1</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Campus virtual (Moodle)</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Calificaciones y datos de participantes</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 y D</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día hábil</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día</w:t>
            </w:r>
          </w:p>
        </w:tc>
      </w:tr>
      <w:tr>
        <w:trPr>
          <w:cantSplit/>
        </w:trPr>
        <w:tc>
          <w:tcPr>
            <w:tcW w:type="dxa" w:w="56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A2</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Sitio web y micrositios (WordPress)</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Información pública y formularios</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 y D</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día hábil</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día</w:t>
            </w:r>
          </w:p>
        </w:tc>
      </w:tr>
      <w:tr>
        <w:trPr>
          <w:cantSplit/>
        </w:trPr>
        <w:tc>
          <w:tcPr>
            <w:tcW w:type="dxa" w:w="56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A3</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Sistema de registro del congreso (aplicación y base PostgreSQL)</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Datos personales y algunos sensibles (dieta, accesibilidad)</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 I y D</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4 horas en periodo de registro; 1 día hábil fuera de él</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día</w:t>
            </w:r>
          </w:p>
        </w:tc>
      </w:tr>
      <w:tr>
        <w:trPr>
          <w:cantSplit/>
        </w:trPr>
        <w:tc>
          <w:tcPr>
            <w:tcW w:type="dxa" w:w="56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A4</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Correo y Google (Drive, Sheets y Meet)</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Reportes con datos personales y comunicación</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 y D</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día hábil</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semana (copia semanal propia)</w:t>
            </w:r>
          </w:p>
        </w:tc>
      </w:tr>
      <w:tr>
        <w:trPr>
          <w:cantSplit/>
        </w:trPr>
        <w:tc>
          <w:tcPr>
            <w:tcW w:type="dxa" w:w="56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A5</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Cuentas de administración y claves de los sistemas</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Dan acceso a todo lo anterior</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Cambiar claves en 2 horas si hay sospecha</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aplica</w:t>
            </w:r>
          </w:p>
        </w:tc>
      </w:tr>
      <w:tr>
        <w:trPr>
          <w:cantSplit/>
        </w:trPr>
        <w:tc>
          <w:tcPr>
            <w:tcW w:type="dxa" w:w="56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A6</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Equipos, impresoras, cámaras y red</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Son una puerta de entrada a lo demás</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 y D</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 día hábil</w:t>
            </w:r>
          </w:p>
        </w:tc>
        <w:tc>
          <w:tcPr>
            <w:tcW w:type="dxa" w:w="1389"/>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aplica</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C = confidencialidad, I = integridad, D = disponibilidad. RTO: tiempo máximo que puede estar caído. RPO: cantidad máxima de datos que se podría perder. Elaboración propia con base en Melaku (2023) y Pérez Rodríguez (2025).</w:t>
      </w:r>
    </w:p>
    <w:p>
      <w:pPr>
        <w:pStyle w:val="Heading2"/>
        <w:keepNext/>
        <w:spacing w:after="0" w:before="160" w:line="360" w:lineRule="auto"/>
        <w:jc w:val="left"/>
      </w:pPr>
      <w:r>
        <w:rPr>
          <w:rFonts w:ascii="Arial" w:cs="Arial" w:eastAsia="Arial" w:hAnsi="Arial"/>
          <w:b/>
          <w:bCs/>
          <w:color w:val="000000"/>
          <w:sz w:val="24"/>
          <w:szCs w:val="24"/>
        </w:rPr>
        <w:t xml:space="preserve">3. FODA: mi punto de partida</w:t>
      </w:r>
    </w:p>
    <w:p>
      <w:pPr>
        <w:spacing w:after="0" w:before="0" w:line="360" w:lineRule="auto"/>
        <w:ind w:firstLine="720"/>
        <w:jc w:val="both"/>
      </w:pPr>
      <w:r>
        <w:rPr>
          <w:rFonts w:ascii="Arial" w:cs="Arial" w:eastAsia="Arial" w:hAnsi="Arial"/>
          <w:sz w:val="24"/>
          <w:szCs w:val="24"/>
        </w:rPr>
        <w:t xml:space="preserve">Antes de elegir acciones hice un FODA (fortalezas, oportunidades, debilidades y amenazas), que ordena lo que tengo a favor y en contra, dentro y fuera del CIESS (Tabla 2).</w:t>
      </w:r>
    </w:p>
    <w:p>
      <w:pPr>
        <w:keepNext/>
        <w:spacing w:after="0" w:before="0" w:line="360" w:lineRule="auto"/>
      </w:pPr>
      <w:r>
        <w:rPr>
          <w:rFonts w:ascii="Arial" w:cs="Arial" w:eastAsia="Arial" w:hAnsi="Arial"/>
          <w:b/>
          <w:bCs/>
          <w:sz w:val="24"/>
          <w:szCs w:val="24"/>
        </w:rPr>
        <w:t xml:space="preserve">Tabla 2</w:t>
      </w:r>
    </w:p>
    <w:p>
      <w:pPr>
        <w:keepNext/>
        <w:spacing w:after="0" w:before="0" w:line="360" w:lineRule="auto"/>
      </w:pPr>
      <w:r>
        <w:rPr>
          <w:rFonts w:ascii="Arial" w:cs="Arial" w:eastAsia="Arial" w:hAnsi="Arial"/>
          <w:i/>
          <w:iCs/>
          <w:sz w:val="24"/>
          <w:szCs w:val="24"/>
        </w:rPr>
        <w:t xml:space="preserve">FODA de la seguridad informática del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419"/>
        <w:gridCol w:w="4419"/>
      </w:tblGrid>
      <w:tr>
        <w:trPr>
          <w:cantSplit/>
        </w:trPr>
        <w:tc>
          <w:tcPr>
            <w:tcW w:type="dxa" w:w="441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center"/>
          </w:tcPr>
          <w:p>
            <w:pPr>
              <w:keepNext/>
              <w:spacing w:after="40" w:before="40" w:line="240" w:lineRule="auto"/>
              <w:jc w:val="center"/>
            </w:pPr>
            <w:r>
              <w:rPr>
                <w:rFonts w:ascii="Arial" w:cs="Arial" w:eastAsia="Arial" w:hAnsi="Arial"/>
                <w:b/>
                <w:bCs/>
                <w:sz w:val="18"/>
                <w:szCs w:val="18"/>
              </w:rPr>
              <w:t xml:space="preserve">Fortalezas (internas)</w:t>
            </w:r>
          </w:p>
        </w:tc>
        <w:tc>
          <w:tcPr>
            <w:tcW w:type="dxa" w:w="441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center"/>
          </w:tcPr>
          <w:p>
            <w:pPr>
              <w:keepNext/>
              <w:spacing w:after="40" w:before="40" w:line="240" w:lineRule="auto"/>
              <w:jc w:val="center"/>
            </w:pPr>
            <w:r>
              <w:rPr>
                <w:rFonts w:ascii="Arial" w:cs="Arial" w:eastAsia="Arial" w:hAnsi="Arial"/>
                <w:b/>
                <w:bCs/>
                <w:sz w:val="18"/>
                <w:szCs w:val="18"/>
              </w:rPr>
              <w:t xml:space="preserve">Debilidades (internas)</w:t>
            </w:r>
          </w:p>
        </w:tc>
      </w:tr>
      <w:tr>
        <w:trPr>
          <w:cantSplit/>
        </w:trPr>
        <w:tc>
          <w:tcPr>
            <w:tcW w:type="dxa" w:w="44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before="20" w:line="240" w:lineRule="auto"/>
              <w:ind w:left="200" w:hanging="200"/>
              <w:jc w:val="left"/>
            </w:pPr>
            <w:r>
              <w:rPr>
                <w:rFonts w:ascii="Arial" w:cs="Arial" w:eastAsia="Arial" w:hAnsi="Arial"/>
                <w:sz w:val="18"/>
                <w:szCs w:val="18"/>
              </w:rPr>
              <w:t xml:space="preserve">• Conozco los sistemas porque yo los administro y desarrollé el del congreso.</w:t>
            </w:r>
          </w:p>
          <w:p>
            <w:pPr>
              <w:keepNext/>
              <w:spacing w:after="40" w:before="20" w:line="240" w:lineRule="auto"/>
              <w:ind w:left="200" w:hanging="200"/>
              <w:jc w:val="left"/>
            </w:pPr>
            <w:r>
              <w:rPr>
                <w:rFonts w:ascii="Arial" w:cs="Arial" w:eastAsia="Arial" w:hAnsi="Arial"/>
                <w:sz w:val="18"/>
                <w:szCs w:val="18"/>
              </w:rPr>
              <w:t xml:space="preserve">• El sistema del congreso ya está diseñado con roles de usuario, registro de cambios y protección contra envíos automáticos.</w:t>
            </w:r>
          </w:p>
          <w:p>
            <w:pPr>
              <w:keepNext/>
              <w:spacing w:after="40" w:before="20" w:line="240" w:lineRule="auto"/>
              <w:ind w:left="200" w:hanging="200"/>
              <w:jc w:val="left"/>
            </w:pPr>
            <w:r>
              <w:rPr>
                <w:rFonts w:ascii="Arial" w:cs="Arial" w:eastAsia="Arial" w:hAnsi="Arial"/>
                <w:sz w:val="18"/>
                <w:szCs w:val="18"/>
              </w:rPr>
              <w:t xml:space="preserve">• Existen guías escritas para publicar y migrar el sistema del congreso.</w:t>
            </w:r>
          </w:p>
          <w:p>
            <w:pPr>
              <w:keepNext/>
              <w:spacing w:after="40" w:before="20" w:line="240" w:lineRule="auto"/>
              <w:ind w:left="200" w:hanging="200"/>
              <w:jc w:val="left"/>
            </w:pPr>
            <w:r>
              <w:rPr>
                <w:rFonts w:ascii="Arial" w:cs="Arial" w:eastAsia="Arial" w:hAnsi="Arial"/>
                <w:sz w:val="18"/>
                <w:szCs w:val="18"/>
              </w:rPr>
              <w:t xml:space="preserve">• Los servicios gestionados (Google y la base en DigitalOcean con respaldos automáticos, prevista para el despliegue institucional del congreso) ya traen varias protecciones.</w:t>
            </w:r>
          </w:p>
        </w:tc>
        <w:tc>
          <w:tcPr>
            <w:tcW w:type="dxa" w:w="44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before="20" w:line="240" w:lineRule="auto"/>
              <w:ind w:left="200" w:hanging="200"/>
              <w:jc w:val="left"/>
            </w:pPr>
            <w:r>
              <w:rPr>
                <w:rFonts w:ascii="Arial" w:cs="Arial" w:eastAsia="Arial" w:hAnsi="Arial"/>
                <w:sz w:val="18"/>
                <w:szCs w:val="18"/>
              </w:rPr>
              <w:t xml:space="preserve">• Casi todo depende de una sola persona: yo.</w:t>
            </w:r>
          </w:p>
          <w:p>
            <w:pPr>
              <w:keepNext/>
              <w:spacing w:after="40" w:before="20" w:line="240" w:lineRule="auto"/>
              <w:ind w:left="200" w:hanging="200"/>
              <w:jc w:val="left"/>
            </w:pPr>
            <w:r>
              <w:rPr>
                <w:rFonts w:ascii="Arial" w:cs="Arial" w:eastAsia="Arial" w:hAnsi="Arial"/>
                <w:sz w:val="18"/>
                <w:szCs w:val="18"/>
              </w:rPr>
              <w:t xml:space="preserve">• No hay un plan de riesgos ni políticas de seguridad por escrito.</w:t>
            </w:r>
          </w:p>
          <w:p>
            <w:pPr>
              <w:keepNext/>
              <w:spacing w:after="40" w:before="20" w:line="240" w:lineRule="auto"/>
              <w:ind w:left="200" w:hanging="200"/>
              <w:jc w:val="left"/>
            </w:pPr>
            <w:r>
              <w:rPr>
                <w:rFonts w:ascii="Arial" w:cs="Arial" w:eastAsia="Arial" w:hAnsi="Arial"/>
                <w:sz w:val="18"/>
                <w:szCs w:val="18"/>
              </w:rPr>
              <w:t xml:space="preserve">• No se prueba la restauración de los respaldos y no hay un calendario fijo de actualizaciones.</w:t>
            </w:r>
          </w:p>
          <w:p>
            <w:pPr>
              <w:keepNext/>
              <w:spacing w:after="40" w:before="20" w:line="240" w:lineRule="auto"/>
              <w:ind w:left="200" w:hanging="200"/>
              <w:jc w:val="left"/>
            </w:pPr>
            <w:r>
              <w:rPr>
                <w:rFonts w:ascii="Arial" w:cs="Arial" w:eastAsia="Arial" w:hAnsi="Arial"/>
                <w:sz w:val="18"/>
                <w:szCs w:val="18"/>
              </w:rPr>
              <w:t xml:space="preserve">• La autenticación multifactor (MFA), o segundo paso de verificación, no está en todas las cuentas importantes.</w:t>
            </w:r>
          </w:p>
        </w:tc>
      </w:tr>
      <w:tr>
        <w:trPr>
          <w:cantSplit/>
        </w:trPr>
        <w:tc>
          <w:tcPr>
            <w:tcW w:type="dxa" w:w="441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center"/>
          </w:tcPr>
          <w:p>
            <w:pPr>
              <w:keepNext/>
              <w:spacing w:after="40" w:before="40" w:line="240" w:lineRule="auto"/>
              <w:jc w:val="center"/>
            </w:pPr>
            <w:r>
              <w:rPr>
                <w:rFonts w:ascii="Arial" w:cs="Arial" w:eastAsia="Arial" w:hAnsi="Arial"/>
                <w:b/>
                <w:bCs/>
                <w:sz w:val="18"/>
                <w:szCs w:val="18"/>
              </w:rPr>
              <w:t xml:space="preserve">Oportunidades (externas)</w:t>
            </w:r>
          </w:p>
        </w:tc>
        <w:tc>
          <w:tcPr>
            <w:tcW w:type="dxa" w:w="441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center"/>
          </w:tcPr>
          <w:p>
            <w:pPr>
              <w:keepNext/>
              <w:spacing w:after="40" w:before="40" w:line="240" w:lineRule="auto"/>
              <w:jc w:val="center"/>
            </w:pPr>
            <w:r>
              <w:rPr>
                <w:rFonts w:ascii="Arial" w:cs="Arial" w:eastAsia="Arial" w:hAnsi="Arial"/>
                <w:b/>
                <w:bCs/>
                <w:sz w:val="18"/>
                <w:szCs w:val="18"/>
              </w:rPr>
              <w:t xml:space="preserve">Amenazas (externas)</w:t>
            </w:r>
          </w:p>
        </w:tc>
      </w:tr>
      <w:tr>
        <w:trPr>
          <w:cantSplit/>
        </w:trPr>
        <w:tc>
          <w:tcPr>
            <w:tcW w:type="dxa" w:w="44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before="20" w:line="240" w:lineRule="auto"/>
              <w:ind w:left="200" w:hanging="200"/>
              <w:jc w:val="left"/>
            </w:pPr>
            <w:r>
              <w:rPr>
                <w:rFonts w:ascii="Arial" w:cs="Arial" w:eastAsia="Arial" w:hAnsi="Arial"/>
                <w:sz w:val="18"/>
                <w:szCs w:val="18"/>
              </w:rPr>
              <w:t xml:space="preserve">• Hay herramientas gratuitas o baratas que cubren lo básico (Cloudflare gratuito, que filtra el tráfico del sitio; MFA de Google; gestor de contraseñas de bajo costo).</w:t>
            </w:r>
          </w:p>
          <w:p>
            <w:pPr>
              <w:keepNext/>
              <w:spacing w:after="40" w:before="20" w:line="240" w:lineRule="auto"/>
              <w:ind w:left="200" w:hanging="200"/>
              <w:jc w:val="left"/>
            </w:pPr>
            <w:r>
              <w:rPr>
                <w:rFonts w:ascii="Arial" w:cs="Arial" w:eastAsia="Arial" w:hAnsi="Arial"/>
                <w:sz w:val="18"/>
                <w:szCs w:val="18"/>
              </w:rPr>
              <w:t xml:space="preserve">• La Dirección puede respaldar un plan si los costos son pequeños y los resultados claros.</w:t>
            </w:r>
          </w:p>
          <w:p>
            <w:pPr>
              <w:keepNext/>
              <w:spacing w:after="40" w:before="20" w:line="240" w:lineRule="auto"/>
              <w:ind w:left="200" w:hanging="200"/>
              <w:jc w:val="left"/>
            </w:pPr>
            <w:r>
              <w:rPr>
                <w:rFonts w:ascii="Arial" w:cs="Arial" w:eastAsia="Arial" w:hAnsi="Arial"/>
                <w:sz w:val="18"/>
                <w:szCs w:val="18"/>
              </w:rPr>
              <w:t xml:space="preserve">• Hay capacitación gratuita y las propias Lecciones de este módulo.</w:t>
            </w:r>
          </w:p>
          <w:p>
            <w:pPr>
              <w:keepNext/>
              <w:spacing w:after="40" w:before="20" w:line="240" w:lineRule="auto"/>
              <w:ind w:left="200" w:hanging="200"/>
              <w:jc w:val="left"/>
            </w:pPr>
            <w:r>
              <w:rPr>
                <w:rFonts w:ascii="Arial" w:cs="Arial" w:eastAsia="Arial" w:hAnsi="Arial"/>
                <w:sz w:val="18"/>
                <w:szCs w:val="18"/>
              </w:rPr>
              <w:t xml:space="preserve">• En el Reto 3 ya identifiqué vacíos de política, como el aviso de privacidad y el uso de inteligencia artificial (IA).</w:t>
            </w:r>
          </w:p>
        </w:tc>
        <w:tc>
          <w:tcPr>
            <w:tcW w:type="dxa" w:w="44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40" w:before="20" w:line="240" w:lineRule="auto"/>
              <w:ind w:left="200" w:hanging="200"/>
              <w:jc w:val="left"/>
            </w:pPr>
            <w:r>
              <w:rPr>
                <w:rFonts w:ascii="Arial" w:cs="Arial" w:eastAsia="Arial" w:hAnsi="Arial"/>
                <w:sz w:val="18"/>
                <w:szCs w:val="18"/>
              </w:rPr>
              <w:t xml:space="preserve">• Los correos falsos (</w:t>
            </w:r>
            <w:r>
              <w:rPr>
                <w:rFonts w:ascii="Arial" w:cs="Arial" w:eastAsia="Arial" w:hAnsi="Arial"/>
                <w:i/>
                <w:iCs/>
                <w:sz w:val="18"/>
                <w:szCs w:val="18"/>
              </w:rPr>
              <w:t xml:space="preserve">phishing</w:t>
            </w:r>
            <w:r>
              <w:rPr>
                <w:rFonts w:ascii="Arial" w:cs="Arial" w:eastAsia="Arial" w:hAnsi="Arial"/>
                <w:sz w:val="18"/>
                <w:szCs w:val="18"/>
              </w:rPr>
              <w:t xml:space="preserve">) van en aumento y el </w:t>
            </w:r>
            <w:r>
              <w:rPr>
                <w:rFonts w:ascii="Arial" w:cs="Arial" w:eastAsia="Arial" w:hAnsi="Arial"/>
                <w:i/>
                <w:iCs/>
                <w:sz w:val="18"/>
                <w:szCs w:val="18"/>
              </w:rPr>
              <w:t xml:space="preserve">ransomware</w:t>
            </w:r>
            <w:r>
              <w:rPr>
                <w:rFonts w:ascii="Arial" w:cs="Arial" w:eastAsia="Arial" w:hAnsi="Arial"/>
                <w:sz w:val="18"/>
                <w:szCs w:val="18"/>
              </w:rPr>
              <w:t xml:space="preserve"> es de los ataques más detectados (Mata, 2025).</w:t>
            </w:r>
          </w:p>
          <w:p>
            <w:pPr>
              <w:keepNext/>
              <w:spacing w:after="40" w:before="20" w:line="240" w:lineRule="auto"/>
              <w:ind w:left="200" w:hanging="200"/>
              <w:jc w:val="left"/>
            </w:pPr>
            <w:r>
              <w:rPr>
                <w:rFonts w:ascii="Arial" w:cs="Arial" w:eastAsia="Arial" w:hAnsi="Arial"/>
                <w:sz w:val="18"/>
                <w:szCs w:val="18"/>
              </w:rPr>
              <w:t xml:space="preserve">• El sector educativo recibe muchos ataques: en Europa, 131 por semana por organización en promedio (Mata, 2025).</w:t>
            </w:r>
          </w:p>
          <w:p>
            <w:pPr>
              <w:keepNext/>
              <w:spacing w:after="40" w:before="20" w:line="240" w:lineRule="auto"/>
              <w:ind w:left="200" w:hanging="200"/>
              <w:jc w:val="left"/>
            </w:pPr>
            <w:r>
              <w:rPr>
                <w:rFonts w:ascii="Arial" w:cs="Arial" w:eastAsia="Arial" w:hAnsi="Arial"/>
                <w:sz w:val="18"/>
                <w:szCs w:val="18"/>
              </w:rPr>
              <w:t xml:space="preserve">• Los delincuentes usan IA para estafas más convincentes, como los </w:t>
            </w:r>
            <w:r>
              <w:rPr>
                <w:rFonts w:ascii="Arial" w:cs="Arial" w:eastAsia="Arial" w:hAnsi="Arial"/>
                <w:i/>
                <w:iCs/>
                <w:sz w:val="18"/>
                <w:szCs w:val="18"/>
              </w:rPr>
              <w:t xml:space="preserve">deepfakes</w:t>
            </w:r>
            <w:r>
              <w:rPr>
                <w:rFonts w:ascii="Arial" w:cs="Arial" w:eastAsia="Arial" w:hAnsi="Arial"/>
                <w:sz w:val="18"/>
                <w:szCs w:val="18"/>
              </w:rPr>
              <w:t xml:space="preserve">, que son videos o audios falsos (Universidad Virtual del Estado de Guanajuato [UVEG], s.f.).</w:t>
            </w:r>
          </w:p>
          <w:p>
            <w:pPr>
              <w:keepNext/>
              <w:spacing w:after="40" w:before="20" w:line="240" w:lineRule="auto"/>
              <w:ind w:left="200" w:hanging="200"/>
              <w:jc w:val="left"/>
            </w:pPr>
            <w:r>
              <w:rPr>
                <w:rFonts w:ascii="Arial" w:cs="Arial" w:eastAsia="Arial" w:hAnsi="Arial"/>
                <w:sz w:val="18"/>
                <w:szCs w:val="18"/>
              </w:rPr>
              <w:t xml:space="preserve">• Las fechas de mucha demanda y los cambios en los proveedores (precios, cuentas bloqueadas) pueden dejarnos sin servicio.</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datos de Mata (2025) y UVEG (s.f.).</w:t>
      </w:r>
    </w:p>
    <w:p>
      <w:pPr>
        <w:spacing w:after="0" w:before="0" w:line="360" w:lineRule="auto"/>
        <w:ind w:firstLine="720"/>
        <w:jc w:val="both"/>
      </w:pPr>
      <w:r>
        <w:rPr>
          <w:rFonts w:ascii="Arial" w:cs="Arial" w:eastAsia="Arial" w:hAnsi="Arial"/>
          <w:sz w:val="24"/>
          <w:szCs w:val="24"/>
        </w:rPr>
        <w:t xml:space="preserve">El FODA me ayudó a decidir por dónde empezar:</w:t>
      </w:r>
    </w:p>
    <w:p>
      <w:pPr>
        <w:pStyle w:val="ListParagraph"/>
        <w:numPr>
          <w:ilvl w:val="0"/>
          <w:numId w:val="2"/>
        </w:numPr>
        <w:spacing w:after="0" w:before="0" w:line="360" w:lineRule="auto"/>
        <w:jc w:val="both"/>
      </w:pPr>
      <w:r>
        <w:rPr>
          <w:rFonts w:ascii="Arial" w:cs="Arial" w:eastAsia="Arial" w:hAnsi="Arial"/>
          <w:b/>
          <w:bCs/>
          <w:sz w:val="24"/>
          <w:szCs w:val="24"/>
        </w:rPr>
        <w:t xml:space="preserve">Fortalezas con oportunidades:</w:t>
      </w:r>
      <w:r>
        <w:rPr>
          <w:rFonts w:ascii="Arial" w:cs="Arial" w:eastAsia="Arial" w:hAnsi="Arial"/>
          <w:sz w:val="24"/>
          <w:szCs w:val="24"/>
        </w:rPr>
        <w:t xml:space="preserve"> poner herramientas gratuitas o baratas sobre sistemas que ya conozco (y, en el caso del congreso, ya tengo documentado).</w:t>
      </w:r>
    </w:p>
    <w:p>
      <w:pPr>
        <w:pStyle w:val="ListParagraph"/>
        <w:numPr>
          <w:ilvl w:val="0"/>
          <w:numId w:val="2"/>
        </w:numPr>
        <w:spacing w:after="0" w:before="0" w:line="360" w:lineRule="auto"/>
        <w:jc w:val="both"/>
      </w:pPr>
      <w:r>
        <w:rPr>
          <w:rFonts w:ascii="Arial" w:cs="Arial" w:eastAsia="Arial" w:hAnsi="Arial"/>
          <w:b/>
          <w:bCs/>
          <w:sz w:val="24"/>
          <w:szCs w:val="24"/>
        </w:rPr>
        <w:t xml:space="preserve">Debilidades con oportunidades:</w:t>
      </w:r>
      <w:r>
        <w:rPr>
          <w:rFonts w:ascii="Arial" w:cs="Arial" w:eastAsia="Arial" w:hAnsi="Arial"/>
          <w:sz w:val="24"/>
          <w:szCs w:val="24"/>
        </w:rPr>
        <w:t xml:space="preserve"> pedir apoyo a la Dirección para nombrar a una segunda persona administradora y escribir las políticas.</w:t>
      </w:r>
    </w:p>
    <w:p>
      <w:pPr>
        <w:pStyle w:val="ListParagraph"/>
        <w:numPr>
          <w:ilvl w:val="0"/>
          <w:numId w:val="2"/>
        </w:numPr>
        <w:spacing w:after="0" w:before="0" w:line="360" w:lineRule="auto"/>
        <w:jc w:val="both"/>
      </w:pPr>
      <w:r>
        <w:rPr>
          <w:rFonts w:ascii="Arial" w:cs="Arial" w:eastAsia="Arial" w:hAnsi="Arial"/>
          <w:b/>
          <w:bCs/>
          <w:sz w:val="24"/>
          <w:szCs w:val="24"/>
        </w:rPr>
        <w:t xml:space="preserve">Fortalezas con amenazas:</w:t>
      </w:r>
      <w:r>
        <w:rPr>
          <w:rFonts w:ascii="Arial" w:cs="Arial" w:eastAsia="Arial" w:hAnsi="Arial"/>
          <w:sz w:val="24"/>
          <w:szCs w:val="24"/>
        </w:rPr>
        <w:t xml:space="preserve"> usar lo que ya funciona (roles, registro de cambios y servicios gestionados) como modelo para frenar los correos falsos y el </w:t>
      </w:r>
      <w:r>
        <w:rPr>
          <w:rFonts w:ascii="Arial" w:cs="Arial" w:eastAsia="Arial" w:hAnsi="Arial"/>
          <w:i/>
          <w:iCs/>
          <w:sz w:val="24"/>
          <w:szCs w:val="24"/>
        </w:rPr>
        <w:t xml:space="preserve">ransomware</w:t>
      </w:r>
      <w:r>
        <w:rPr>
          <w:rFonts w:ascii="Arial" w:cs="Arial" w:eastAsia="Arial" w:hAnsi="Arial"/>
          <w:sz w:val="24"/>
          <w:szCs w:val="24"/>
        </w:rPr>
        <w:t xml:space="preserve"> en el resto de los sistemas.</w:t>
      </w:r>
    </w:p>
    <w:p>
      <w:pPr>
        <w:pStyle w:val="ListParagraph"/>
        <w:numPr>
          <w:ilvl w:val="0"/>
          <w:numId w:val="2"/>
        </w:numPr>
        <w:spacing w:after="0" w:before="0" w:line="360" w:lineRule="auto"/>
        <w:jc w:val="both"/>
      </w:pPr>
      <w:r>
        <w:rPr>
          <w:rFonts w:ascii="Arial" w:cs="Arial" w:eastAsia="Arial" w:hAnsi="Arial"/>
          <w:b/>
          <w:bCs/>
          <w:sz w:val="24"/>
          <w:szCs w:val="24"/>
        </w:rPr>
        <w:t xml:space="preserve">Debilidades con amenazas:</w:t>
      </w:r>
      <w:r>
        <w:rPr>
          <w:rFonts w:ascii="Arial" w:cs="Arial" w:eastAsia="Arial" w:hAnsi="Arial"/>
          <w:sz w:val="24"/>
          <w:szCs w:val="24"/>
        </w:rPr>
        <w:t xml:space="preserve"> probar los respaldos y escribir manuales, para que un incidente o mi ausencia no detengan al CIESS.</w:t>
      </w:r>
    </w:p>
    <w:p>
      <w:pPr>
        <w:pStyle w:val="Heading2"/>
        <w:keepNext/>
        <w:spacing w:after="0" w:before="160" w:line="360" w:lineRule="auto"/>
        <w:jc w:val="left"/>
      </w:pPr>
      <w:r>
        <w:rPr>
          <w:rFonts w:ascii="Arial" w:cs="Arial" w:eastAsia="Arial" w:hAnsi="Arial"/>
          <w:b/>
          <w:bCs/>
          <w:color w:val="000000"/>
          <w:sz w:val="24"/>
          <w:szCs w:val="24"/>
        </w:rPr>
        <w:t xml:space="preserve">4. Riesgos principales</w:t>
      </w:r>
    </w:p>
    <w:p>
      <w:pPr>
        <w:spacing w:after="0" w:before="0" w:line="360" w:lineRule="auto"/>
        <w:ind w:firstLine="720"/>
        <w:jc w:val="both"/>
      </w:pPr>
      <w:r>
        <w:rPr>
          <w:rFonts w:ascii="Arial" w:cs="Arial" w:eastAsia="Arial" w:hAnsi="Arial"/>
          <w:sz w:val="24"/>
          <w:szCs w:val="24"/>
        </w:rPr>
        <w:t xml:space="preserve">Para evaluar los riesgos usé la idea de Melaku (2023): ver qué tan probable es que algo pase (probabilidad) y cuánto daño haría (impacto), y combinar los dos en un nivel de riesgo. Usé tres grados: baja, media y alta para la probabilidad, y bajo, medio y alto para el impacto y el nivel. Según la matriz de Melaku, el riesgo es alto solo si la probabilidad y el impacto son altos, es bajo si alguno de los dos es bajo, y es medio en los demás casos. Los tipos de ataque salen de la Lección 8, que clasifica el </w:t>
      </w:r>
      <w:r>
        <w:rPr>
          <w:rFonts w:ascii="Arial" w:cs="Arial" w:eastAsia="Arial" w:hAnsi="Arial"/>
          <w:i/>
          <w:iCs/>
          <w:sz w:val="24"/>
          <w:szCs w:val="24"/>
        </w:rPr>
        <w:t xml:space="preserve">malware</w:t>
      </w:r>
      <w:r>
        <w:rPr>
          <w:rFonts w:ascii="Arial" w:cs="Arial" w:eastAsia="Arial" w:hAnsi="Arial"/>
          <w:sz w:val="24"/>
          <w:szCs w:val="24"/>
        </w:rPr>
        <w:t xml:space="preserve"> en virus, gusanos, troyanos, </w:t>
      </w:r>
      <w:r>
        <w:rPr>
          <w:rFonts w:ascii="Arial" w:cs="Arial" w:eastAsia="Arial" w:hAnsi="Arial"/>
          <w:i/>
          <w:iCs/>
          <w:sz w:val="24"/>
          <w:szCs w:val="24"/>
        </w:rPr>
        <w:t xml:space="preserve">ransomware</w:t>
      </w:r>
      <w:r>
        <w:rPr>
          <w:rFonts w:ascii="Arial" w:cs="Arial" w:eastAsia="Arial" w:hAnsi="Arial"/>
          <w:sz w:val="24"/>
          <w:szCs w:val="24"/>
        </w:rPr>
        <w:t xml:space="preserve">, </w:t>
      </w:r>
      <w:r>
        <w:rPr>
          <w:rFonts w:ascii="Arial" w:cs="Arial" w:eastAsia="Arial" w:hAnsi="Arial"/>
          <w:i/>
          <w:iCs/>
          <w:sz w:val="24"/>
          <w:szCs w:val="24"/>
        </w:rPr>
        <w:t xml:space="preserve">spyware</w:t>
      </w:r>
      <w:r>
        <w:rPr>
          <w:rFonts w:ascii="Arial" w:cs="Arial" w:eastAsia="Arial" w:hAnsi="Arial"/>
          <w:sz w:val="24"/>
          <w:szCs w:val="24"/>
        </w:rPr>
        <w:t xml:space="preserve"> y otros (Torres Calvillo, s.f.-b). La Tabla 3 resume los ocho riesgos que encontré.</w:t>
      </w:r>
    </w:p>
    <w:p>
      <w:pPr>
        <w:keepNext/>
        <w:spacing w:after="0" w:before="0" w:line="360" w:lineRule="auto"/>
      </w:pPr>
      <w:r>
        <w:rPr>
          <w:rFonts w:ascii="Arial" w:cs="Arial" w:eastAsia="Arial" w:hAnsi="Arial"/>
          <w:b/>
          <w:bCs/>
          <w:sz w:val="24"/>
          <w:szCs w:val="24"/>
        </w:rPr>
        <w:t xml:space="preserve">Tabla 3</w:t>
      </w:r>
    </w:p>
    <w:p>
      <w:pPr>
        <w:keepNext/>
        <w:spacing w:after="0" w:before="0" w:line="360" w:lineRule="auto"/>
      </w:pPr>
      <w:r>
        <w:rPr>
          <w:rFonts w:ascii="Arial" w:cs="Arial" w:eastAsia="Arial" w:hAnsi="Arial"/>
          <w:i/>
          <w:iCs/>
          <w:sz w:val="24"/>
          <w:szCs w:val="24"/>
        </w:rPr>
        <w:t xml:space="preserve">Riesgos principales y qué haré con cada uno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80"/>
        <w:gridCol w:w="3300"/>
        <w:gridCol w:w="800"/>
        <w:gridCol w:w="900"/>
        <w:gridCol w:w="800"/>
        <w:gridCol w:w="2558"/>
      </w:tblGrid>
      <w:tr>
        <w:trPr>
          <w:cantSplit/>
          <w:tblHeader/>
        </w:trPr>
        <w:tc>
          <w:tcPr>
            <w:tcW w:type="dxa" w:w="48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ID</w:t>
            </w:r>
          </w:p>
        </w:tc>
        <w:tc>
          <w:tcPr>
            <w:tcW w:type="dxa" w:w="3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Riesgo</w:t>
            </w:r>
          </w:p>
        </w:tc>
        <w:tc>
          <w:tcPr>
            <w:tcW w:type="dxa" w:w="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Prob.</w:t>
            </w:r>
          </w:p>
        </w:tc>
        <w:tc>
          <w:tcPr>
            <w:tcW w:type="dxa" w:w="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Impacto</w:t>
            </w:r>
          </w:p>
        </w:tc>
        <w:tc>
          <w:tcPr>
            <w:tcW w:type="dxa" w:w="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Nivel</w:t>
            </w:r>
          </w:p>
        </w:tc>
        <w:tc>
          <w:tcPr>
            <w:tcW w:type="dxa" w:w="255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haré</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R1</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Alguien entra a una cuenta de administración por una contraseña débil o repetida, o porque no hay segundo paso de verificación</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Alto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Reducir: MFA, gestor de contraseñas y cuentas separadas</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R2</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Correos falsos y estafas, como el fraude del director o del CEO (alguien que suplanta a quien ordena un pago; Ballestero, 2020), cada vez más convincentes con IA</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Alto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Reducir: capacitación, confirmar pagos por otro canal y proteger el correo con SPF, DKIM y DMARC (configuraciones que dificultan suplantar nuestro dominio)</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R3</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i/>
                <w:iCs/>
                <w:sz w:val="18"/>
                <w:szCs w:val="18"/>
              </w:rPr>
              <w:t xml:space="preserve">Malware</w:t>
            </w:r>
            <w:r>
              <w:rPr>
                <w:rFonts w:ascii="Arial" w:cs="Arial" w:eastAsia="Arial" w:hAnsi="Arial"/>
                <w:sz w:val="18"/>
                <w:szCs w:val="18"/>
              </w:rPr>
              <w:t xml:space="preserve"> (virus, troyanos, </w:t>
            </w:r>
            <w:r>
              <w:rPr>
                <w:rFonts w:ascii="Arial" w:cs="Arial" w:eastAsia="Arial" w:hAnsi="Arial"/>
                <w:i/>
                <w:iCs/>
                <w:sz w:val="18"/>
                <w:szCs w:val="18"/>
              </w:rPr>
              <w:t xml:space="preserve">keyloggers</w:t>
            </w:r>
            <w:r>
              <w:rPr>
                <w:rFonts w:ascii="Arial" w:cs="Arial" w:eastAsia="Arial" w:hAnsi="Arial"/>
                <w:sz w:val="18"/>
                <w:szCs w:val="18"/>
              </w:rPr>
              <w:t xml:space="preserve">) o </w:t>
            </w:r>
            <w:r>
              <w:rPr>
                <w:rFonts w:ascii="Arial" w:cs="Arial" w:eastAsia="Arial" w:hAnsi="Arial"/>
                <w:i/>
                <w:iCs/>
                <w:sz w:val="18"/>
                <w:szCs w:val="18"/>
              </w:rPr>
              <w:t xml:space="preserve">ransomware</w:t>
            </w:r>
            <w:r>
              <w:rPr>
                <w:rFonts w:ascii="Arial" w:cs="Arial" w:eastAsia="Arial" w:hAnsi="Arial"/>
                <w:sz w:val="18"/>
                <w:szCs w:val="18"/>
              </w:rPr>
              <w:t xml:space="preserve"> que cifre equipos o servidores y pida rescate</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Reducir y planear: antivirus, actualizaciones y respaldos que sí se puedan restaurar</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R4</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Pérdida de datos por error, falla de un proveedor o un respaldo que no funciona</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Planear: respaldos 3-2-1 y una restauración de prueba cada mes</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R5</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Dispositivos conectados (internet de las cosas, IoT: impresoras, cámaras, </w:t>
            </w:r>
            <w:r>
              <w:rPr>
                <w:rFonts w:ascii="Arial" w:cs="Arial" w:eastAsia="Arial" w:hAnsi="Arial"/>
                <w:i/>
                <w:iCs/>
                <w:sz w:val="18"/>
                <w:szCs w:val="18"/>
              </w:rPr>
              <w:t xml:space="preserve">routers</w:t>
            </w:r>
            <w:r>
              <w:rPr>
                <w:rFonts w:ascii="Arial" w:cs="Arial" w:eastAsia="Arial" w:hAnsi="Arial"/>
                <w:sz w:val="18"/>
                <w:szCs w:val="18"/>
              </w:rPr>
              <w:t xml:space="preserve">) y sitios sin actualizar o con la clave de fábrica</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Reducir: actualizaciones semanales, cambiar claves y aislar los dispositivos</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R6</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Saturación del sitio o del registro (denegación de servicio distribuida, DDoS, por ejemplo con </w:t>
            </w:r>
            <w:r>
              <w:rPr>
                <w:rFonts w:ascii="Arial" w:cs="Arial" w:eastAsia="Arial" w:hAnsi="Arial"/>
                <w:i/>
                <w:iCs/>
                <w:sz w:val="18"/>
                <w:szCs w:val="18"/>
              </w:rPr>
              <w:t xml:space="preserve">bots</w:t>
            </w:r>
            <w:r>
              <w:rPr>
                <w:rFonts w:ascii="Arial" w:cs="Arial" w:eastAsia="Arial" w:hAnsi="Arial"/>
                <w:sz w:val="18"/>
                <w:szCs w:val="18"/>
              </w:rPr>
              <w:t xml:space="preserve">) en fechas de mucha demanda</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Reducir con Cloudflare y monitoreo. El resto se acepta</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R7</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Fuga de datos personales por hojas compartidas, formularios o grabaciones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Evitar pedir datos que no se usan. Reducir: revisar quién ve qué</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R8</w:t>
            </w:r>
          </w:p>
        </w:tc>
        <w:tc>
          <w:tcPr>
            <w:tcW w:type="dxa" w:w="3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Dependencia de una sola persona (yo) o de un proveedor</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5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Reducir y planear: segunda persona administradora, manuales y servicio alterno</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Prob. = probabilidad. Nivel según la matriz de Melaku (2023). Elaboración propia con base en Melaku (2023), Torres Calvillo (s.f.-a, s.f.-b), Mata (2025) y Ballestero (2020).</w:t>
      </w:r>
    </w:p>
    <w:p>
      <w:pPr>
        <w:spacing w:after="0" w:before="0" w:line="360" w:lineRule="auto"/>
        <w:ind w:firstLine="720"/>
        <w:jc w:val="both"/>
      </w:pPr>
      <w:r>
        <w:rPr>
          <w:rFonts w:ascii="Arial" w:cs="Arial" w:eastAsia="Arial" w:hAnsi="Arial"/>
          <w:sz w:val="24"/>
          <w:szCs w:val="24"/>
        </w:rPr>
        <w:t xml:space="preserve">Los dos riesgos de nivel alto tienen que ver con quién entra a las cuentas y quién engaña a las personas. Por eso empiezo por cuentas y correo. Mata (2025) señala que el segundo paso de verificación bloquea el 99.9 % de los intentos de </w:t>
      </w:r>
      <w:r>
        <w:rPr>
          <w:rFonts w:ascii="Arial" w:cs="Arial" w:eastAsia="Arial" w:hAnsi="Arial"/>
          <w:i/>
          <w:iCs/>
          <w:sz w:val="24"/>
          <w:szCs w:val="24"/>
        </w:rPr>
        <w:t xml:space="preserve">phishing</w:t>
      </w:r>
      <w:r>
        <w:rPr>
          <w:rFonts w:ascii="Arial" w:cs="Arial" w:eastAsia="Arial" w:hAnsi="Arial"/>
          <w:sz w:val="24"/>
          <w:szCs w:val="24"/>
        </w:rPr>
        <w:t xml:space="preserve">, dato que atribuye a Microsoft, y la Lección 8 recuerda que las contraseñas débiles o repetidas, los dispositivos con la clave de fábrica y los equipos sin actualizar son puntos débiles (Arroyo et al., 2020, citado por Torres Calvillo, s.f.-a). Si el plan se cumple, espero que R1 y R2 bajen de alto a medio y que los demás bajen un nivel, salvo R6, que depende de proveedores, y la parte de R8 que depende de ellos.</w:t>
      </w:r>
    </w:p>
    <w:p>
      <w:pPr>
        <w:pStyle w:val="Heading2"/>
        <w:keepNext/>
        <w:spacing w:after="0" w:before="160" w:line="360" w:lineRule="auto"/>
        <w:jc w:val="left"/>
      </w:pPr>
      <w:r>
        <w:rPr>
          <w:rFonts w:ascii="Arial" w:cs="Arial" w:eastAsia="Arial" w:hAnsi="Arial"/>
          <w:b/>
          <w:bCs/>
          <w:color w:val="000000"/>
          <w:sz w:val="24"/>
          <w:szCs w:val="24"/>
        </w:rPr>
        <w:t xml:space="preserve">5. Aspectos profesionales</w:t>
      </w:r>
    </w:p>
    <w:p>
      <w:pPr>
        <w:pStyle w:val="Heading3"/>
        <w:keepNext/>
        <w:spacing w:after="0" w:before="120" w:line="360" w:lineRule="auto"/>
        <w:jc w:val="left"/>
      </w:pPr>
      <w:r>
        <w:rPr>
          <w:rFonts w:ascii="Arial" w:cs="Arial" w:eastAsia="Arial" w:hAnsi="Arial"/>
          <w:b/>
          <w:bCs/>
          <w:i/>
          <w:iCs/>
          <w:color w:val="000000"/>
          <w:sz w:val="24"/>
          <w:szCs w:val="24"/>
        </w:rPr>
        <w:t xml:space="preserve">5.1 Estudio de viabilidad</w:t>
      </w:r>
    </w:p>
    <w:p>
      <w:pPr>
        <w:pStyle w:val="ListParagraph"/>
        <w:numPr>
          <w:ilvl w:val="0"/>
          <w:numId w:val="2"/>
        </w:numPr>
        <w:spacing w:after="0" w:before="0" w:line="360" w:lineRule="auto"/>
        <w:jc w:val="both"/>
      </w:pPr>
      <w:r>
        <w:rPr>
          <w:rFonts w:ascii="Arial" w:cs="Arial" w:eastAsia="Arial" w:hAnsi="Arial"/>
          <w:b/>
          <w:bCs/>
          <w:sz w:val="24"/>
          <w:szCs w:val="24"/>
        </w:rPr>
        <w:t xml:space="preserve">Técnica.</w:t>
      </w:r>
      <w:r>
        <w:rPr>
          <w:rFonts w:ascii="Arial" w:cs="Arial" w:eastAsia="Arial" w:hAnsi="Arial"/>
          <w:sz w:val="24"/>
          <w:szCs w:val="24"/>
        </w:rPr>
        <w:t xml:space="preserve"> Viable. Casi todo se configura en servicios que ya uso (DigitalOcean, Google, WordPress y Moodle) o se compra barato (llaves, discos y gestor de contraseñas). El único cambio mayor es pasar el DNS (el sistema que lleva el nombre ciess.org a sus servidores) a Cloudflare, para lo que copiaré primero todos los registros y lo coordinaré con quien administra el dominio.</w:t>
      </w:r>
    </w:p>
    <w:p>
      <w:pPr>
        <w:pStyle w:val="ListParagraph"/>
        <w:numPr>
          <w:ilvl w:val="0"/>
          <w:numId w:val="2"/>
        </w:numPr>
        <w:spacing w:after="0" w:before="0" w:line="360" w:lineRule="auto"/>
        <w:jc w:val="both"/>
      </w:pPr>
      <w:r>
        <w:rPr>
          <w:rFonts w:ascii="Arial" w:cs="Arial" w:eastAsia="Arial" w:hAnsi="Arial"/>
          <w:b/>
          <w:bCs/>
          <w:sz w:val="24"/>
          <w:szCs w:val="24"/>
        </w:rPr>
        <w:t xml:space="preserve">Económica.</w:t>
      </w:r>
      <w:r>
        <w:rPr>
          <w:rFonts w:ascii="Arial" w:cs="Arial" w:eastAsia="Arial" w:hAnsi="Arial"/>
          <w:sz w:val="24"/>
          <w:szCs w:val="24"/>
        </w:rPr>
        <w:t xml:space="preserve"> Viable. El primer año cuesta unos 1,530 USD (Tabla 4), poco más de 30 mil pesos si se toma un tipo de cambio de 20 pesos por dólar, que es un supuesto mío. Desde el segundo año baja a unos 1,000 USD. No tengo datos reales de lo que costaría un incidente, pero, como orden de magnitud, si el registro cayera un día completo en plena inscripción y hubiera que capturar a mano 300 inscripciones (el cupo presencial propuesto) a 15 minutos cada una, serían 75 horas de trabajo y un retraso para el congreso. Pido que Finanzas confirme el costo real.</w:t>
      </w:r>
    </w:p>
    <w:p>
      <w:pPr>
        <w:pStyle w:val="ListParagraph"/>
        <w:numPr>
          <w:ilvl w:val="0"/>
          <w:numId w:val="2"/>
        </w:numPr>
        <w:spacing w:after="0" w:before="0" w:line="360" w:lineRule="auto"/>
        <w:jc w:val="both"/>
      </w:pPr>
      <w:r>
        <w:rPr>
          <w:rFonts w:ascii="Arial" w:cs="Arial" w:eastAsia="Arial" w:hAnsi="Arial"/>
          <w:b/>
          <w:bCs/>
          <w:sz w:val="24"/>
          <w:szCs w:val="24"/>
        </w:rPr>
        <w:t xml:space="preserve">Operativa.</w:t>
      </w:r>
      <w:r>
        <w:rPr>
          <w:rFonts w:ascii="Arial" w:cs="Arial" w:eastAsia="Arial" w:hAnsi="Arial"/>
          <w:sz w:val="24"/>
          <w:szCs w:val="24"/>
        </w:rPr>
        <w:t xml:space="preserve"> Viable con una condición: tiempo. Calculo unas 4 horas por semana durante los 6 meses (cerca de 100 horas, que ya incluyen las revisiones de la Tabla 6 a medida que empiezan) y unas 3 horas por semana después. Ese tiempo es costo interno y no está en la Tabla 4. Por eso el plan es corto y solo contrata fuera una revisión.</w:t>
      </w:r>
    </w:p>
    <w:p>
      <w:pPr>
        <w:pStyle w:val="ListParagraph"/>
        <w:numPr>
          <w:ilvl w:val="0"/>
          <w:numId w:val="2"/>
        </w:numPr>
        <w:spacing w:after="0" w:before="0" w:line="360" w:lineRule="auto"/>
        <w:jc w:val="both"/>
      </w:pPr>
      <w:r>
        <w:rPr>
          <w:rFonts w:ascii="Arial" w:cs="Arial" w:eastAsia="Arial" w:hAnsi="Arial"/>
          <w:b/>
          <w:bCs/>
          <w:sz w:val="24"/>
          <w:szCs w:val="24"/>
        </w:rPr>
        <w:t xml:space="preserve">Legal y de políticas.</w:t>
      </w:r>
      <w:r>
        <w:rPr>
          <w:rFonts w:ascii="Arial" w:cs="Arial" w:eastAsia="Arial" w:hAnsi="Arial"/>
          <w:sz w:val="24"/>
          <w:szCs w:val="24"/>
        </w:rPr>
        <w:t xml:space="preserve"> Viable. Proteger mejor los datos personales ayuda a cumplir con la ley mexicana de la materia, que revisé en el Reto 3. Esta exige tener medidas de seguridad administrativas, técnicas y físicas y avisar a las personas si hay una filtración que afecte de forma significativa sus derechos (Ley Federal de Protección de Datos Personales en Posesión de los Particulares [LFPDPPP], 2025, arts. 18 y 19). Las políticas cortas del plan siguen lo que recomienda Pérez Rodríguez (2025) sobre accesos, uso de dispositivos y manejo de la información.</w:t>
      </w:r>
    </w:p>
    <w:p>
      <w:pPr>
        <w:pStyle w:val="ListParagraph"/>
        <w:numPr>
          <w:ilvl w:val="0"/>
          <w:numId w:val="2"/>
        </w:numPr>
        <w:spacing w:after="0" w:before="0" w:line="360" w:lineRule="auto"/>
        <w:jc w:val="both"/>
      </w:pPr>
      <w:r>
        <w:rPr>
          <w:rFonts w:ascii="Arial" w:cs="Arial" w:eastAsia="Arial" w:hAnsi="Arial"/>
          <w:b/>
          <w:bCs/>
          <w:sz w:val="24"/>
          <w:szCs w:val="24"/>
        </w:rPr>
        <w:t xml:space="preserve">Organizacional.</w:t>
      </w:r>
      <w:r>
        <w:rPr>
          <w:rFonts w:ascii="Arial" w:cs="Arial" w:eastAsia="Arial" w:hAnsi="Arial"/>
          <w:sz w:val="24"/>
          <w:szCs w:val="24"/>
        </w:rPr>
        <w:t xml:space="preserve"> Viable si la Dirección apoya, porque Melaku (2023) incluye el compromiso de la alta dirección como parte del marco: ella decide el riesgo aceptable y el presupuesto.</w:t>
      </w:r>
    </w:p>
    <w:p>
      <w:pPr>
        <w:spacing w:after="0" w:before="0" w:line="360" w:lineRule="auto"/>
        <w:ind w:firstLine="720"/>
        <w:jc w:val="both"/>
      </w:pPr>
      <w:r>
        <w:rPr>
          <w:rFonts w:ascii="Arial" w:cs="Arial" w:eastAsia="Arial" w:hAnsi="Arial"/>
          <w:b/>
          <w:bCs/>
          <w:sz w:val="24"/>
          <w:szCs w:val="24"/>
        </w:rPr>
        <w:t xml:space="preserve">Dictamen:</w:t>
      </w:r>
      <w:r>
        <w:rPr>
          <w:rFonts w:ascii="Arial" w:cs="Arial" w:eastAsia="Arial" w:hAnsi="Arial"/>
          <w:sz w:val="24"/>
          <w:szCs w:val="24"/>
        </w:rPr>
        <w:t xml:space="preserve"> el plan es viable si se cumplen cuatro condiciones: que se apruebe el presupuesto, que se me reserven las horas indicadas, que se nombre a una segunda persona administradora y que la Dirección confirme las metas de la Tabla 1.</w:t>
      </w:r>
    </w:p>
    <w:p>
      <w:pPr>
        <w:pStyle w:val="Heading3"/>
        <w:keepNext/>
        <w:spacing w:after="0" w:before="120" w:line="360" w:lineRule="auto"/>
        <w:jc w:val="left"/>
      </w:pPr>
      <w:r>
        <w:rPr>
          <w:rFonts w:ascii="Arial" w:cs="Arial" w:eastAsia="Arial" w:hAnsi="Arial"/>
          <w:b/>
          <w:bCs/>
          <w:i/>
          <w:iCs/>
          <w:color w:val="000000"/>
          <w:sz w:val="24"/>
          <w:szCs w:val="24"/>
        </w:rPr>
        <w:t xml:space="preserve">5.2 Presupuesto</w:t>
      </w:r>
    </w:p>
    <w:p>
      <w:pPr>
        <w:spacing w:after="0" w:before="0" w:line="360" w:lineRule="auto"/>
        <w:ind w:firstLine="720"/>
        <w:jc w:val="both"/>
      </w:pPr>
      <w:r>
        <w:rPr>
          <w:rFonts w:ascii="Arial" w:cs="Arial" w:eastAsia="Arial" w:hAnsi="Arial"/>
          <w:sz w:val="24"/>
          <w:szCs w:val="24"/>
        </w:rPr>
        <w:t xml:space="preserve">La Tabla 4 resume lo que necesito en el primer año. Son estimaciones mías con precios de lista de referencia, que pueden cambiar; por eso agregué 15 % de imprevistos. Dejé fuera, para decisión de la Dirección, un seguro contra incidentes, que sería una forma de transferir el riesgo (Melaku, 2023), y un servicio externo de monitoreo permanente. Desde el segundo año se repiten el gestor de contraseñas y el almacenamiento (unos 350 USD) y, si se aprueba, la revisión externa (500 USD): cerca de 1,000 USD con imprevistos.</w:t>
      </w:r>
    </w:p>
    <w:p>
      <w:pPr>
        <w:keepNext/>
        <w:spacing w:after="0" w:before="0" w:line="360" w:lineRule="auto"/>
      </w:pPr>
      <w:r>
        <w:rPr>
          <w:rFonts w:ascii="Arial" w:cs="Arial" w:eastAsia="Arial" w:hAnsi="Arial"/>
          <w:b/>
          <w:bCs/>
          <w:sz w:val="24"/>
          <w:szCs w:val="24"/>
        </w:rPr>
        <w:t xml:space="preserve">Tabla 4</w:t>
      </w:r>
    </w:p>
    <w:p>
      <w:pPr>
        <w:keepNext/>
        <w:spacing w:after="0" w:before="0" w:line="360" w:lineRule="auto"/>
      </w:pPr>
      <w:r>
        <w:rPr>
          <w:rFonts w:ascii="Arial" w:cs="Arial" w:eastAsia="Arial" w:hAnsi="Arial"/>
          <w:i/>
          <w:iCs/>
          <w:sz w:val="24"/>
          <w:szCs w:val="24"/>
        </w:rPr>
        <w:t xml:space="preserve">Presupuesto estimado del primer año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00"/>
        <w:gridCol w:w="3638"/>
        <w:gridCol w:w="2500"/>
        <w:gridCol w:w="1200"/>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Rubro</w:t>
            </w:r>
          </w:p>
        </w:tc>
        <w:tc>
          <w:tcPr>
            <w:tcW w:type="dxa" w:w="36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Concepto</w:t>
            </w:r>
          </w:p>
        </w:tc>
        <w:tc>
          <w:tcPr>
            <w:tcW w:type="dxa" w:w="2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Para qué sirve</w:t>
            </w:r>
          </w:p>
        </w:tc>
        <w:tc>
          <w:tcPr>
            <w:tcW w:type="dxa" w:w="12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USD</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Hardware</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2 discos externos de 2 TB (uno siempre desconectado)</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Copia fuera de línea de los respaldos</w:t>
            </w: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160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Hardware</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1 no-break (UPS)</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Evitar apagones que dañen datos</w:t>
            </w: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100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Hardware</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4 llaves de seguridad físicas (estándar FIDO2): 2 administradores, con una de respaldo cada uno</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Verificación fuerte que evita que roben la clave</w:t>
            </w: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220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Software y servicios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Gestor de contraseñas para 6 personas (1 año)</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Contraseñas largas y únicas</w:t>
            </w: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290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Software y servicios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Almacenamiento en la nube cifrado (unos 250 GB)</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Copia de respaldo fuera de la oficina</w:t>
            </w: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60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Software y servicios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Cloudflare (plan gratuito), monitoreo gratuito de disponibilidad, antivirus del sistema y simulacros de </w:t>
            </w:r>
            <w:r>
              <w:rPr>
                <w:rFonts w:ascii="Arial" w:cs="Arial" w:eastAsia="Arial" w:hAnsi="Arial"/>
                <w:i/>
                <w:iCs/>
                <w:sz w:val="18"/>
                <w:szCs w:val="18"/>
              </w:rPr>
              <w:t xml:space="preserve">phishing</w:t>
            </w:r>
            <w:r>
              <w:rPr>
                <w:rFonts w:ascii="Arial" w:cs="Arial" w:eastAsia="Arial" w:hAnsi="Arial"/>
                <w:sz w:val="18"/>
                <w:szCs w:val="18"/>
              </w:rPr>
              <w:t xml:space="preserve"> con herramienta gratuita</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Protección básica, alertas y capacitación</w:t>
            </w: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Servicios profesionales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Revisión de seguridad de alcance acotado por un especialista externo (medio día a un día; cotización por confirmar)</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Un punto de vista independiente</w:t>
            </w: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500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Subtotal</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1,330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Imprevistos</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15 % por cambios de precio y tipo de cambio</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200</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Total del primer año</w:t>
            </w:r>
          </w:p>
        </w:tc>
        <w:tc>
          <w:tcPr>
            <w:tcW w:type="dxa" w:w="3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p>
        </w:tc>
        <w:tc>
          <w:tcPr>
            <w:tcW w:type="dxa" w:w="1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1,530</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Cifras en USD. Elaboración propia a partir de precios de lista de referencia, sin cotización formal.</w:t>
      </w:r>
    </w:p>
    <w:p>
      <w:pPr>
        <w:pStyle w:val="Heading3"/>
        <w:keepNext/>
        <w:spacing w:after="0" w:before="120" w:line="360" w:lineRule="auto"/>
        <w:jc w:val="left"/>
      </w:pPr>
      <w:r>
        <w:rPr>
          <w:rFonts w:ascii="Arial" w:cs="Arial" w:eastAsia="Arial" w:hAnsi="Arial"/>
          <w:b/>
          <w:bCs/>
          <w:i/>
          <w:iCs/>
          <w:color w:val="000000"/>
          <w:sz w:val="24"/>
          <w:szCs w:val="24"/>
        </w:rPr>
        <w:t xml:space="preserve">5.3 Cronograma</w:t>
      </w:r>
    </w:p>
    <w:p>
      <w:pPr>
        <w:spacing w:after="0" w:before="0" w:line="360" w:lineRule="auto"/>
        <w:ind w:firstLine="720"/>
        <w:jc w:val="both"/>
      </w:pPr>
      <w:r>
        <w:rPr>
          <w:rFonts w:ascii="Arial" w:cs="Arial" w:eastAsia="Arial" w:hAnsi="Arial"/>
          <w:sz w:val="24"/>
          <w:szCs w:val="24"/>
        </w:rPr>
        <w:t xml:space="preserve">El plan dura 6 meses (Tabla 5) y empieza por lo más urgente: cuentas, respaldos y correo. Los hitos son los siguientes: segundo paso de verificación en todas las cuentas de administración y correo al terminar el mes 3, primera restauración de prueba en el mes 3, políticas aprobadas por la Dirección en el mes 5 e informe final en el mes 6.</w:t>
      </w:r>
    </w:p>
    <w:p>
      <w:pPr>
        <w:keepNext/>
        <w:spacing w:after="0" w:before="0" w:line="360" w:lineRule="auto"/>
      </w:pPr>
      <w:r>
        <w:rPr>
          <w:rFonts w:ascii="Arial" w:cs="Arial" w:eastAsia="Arial" w:hAnsi="Arial"/>
          <w:b/>
          <w:bCs/>
          <w:sz w:val="24"/>
          <w:szCs w:val="24"/>
        </w:rPr>
        <w:t xml:space="preserve">Tabla 5</w:t>
      </w:r>
    </w:p>
    <w:p>
      <w:pPr>
        <w:keepNext/>
        <w:spacing w:after="0" w:before="0" w:line="360" w:lineRule="auto"/>
      </w:pPr>
      <w:r>
        <w:rPr>
          <w:rFonts w:ascii="Arial" w:cs="Arial" w:eastAsia="Arial" w:hAnsi="Arial"/>
          <w:i/>
          <w:iCs/>
          <w:sz w:val="24"/>
          <w:szCs w:val="24"/>
        </w:rPr>
        <w:t xml:space="preserve">Cronograma de implementación a 6 meses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998"/>
        <w:gridCol w:w="640"/>
        <w:gridCol w:w="640"/>
        <w:gridCol w:w="640"/>
        <w:gridCol w:w="640"/>
        <w:gridCol w:w="640"/>
        <w:gridCol w:w="640"/>
      </w:tblGrid>
      <w:tr>
        <w:trPr>
          <w:cantSplit/>
          <w:tblHeader/>
        </w:trPr>
        <w:tc>
          <w:tcPr>
            <w:tcW w:type="dxa" w:w="4998"/>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left"/>
            </w:pPr>
            <w:r>
              <w:rPr>
                <w:rFonts w:ascii="Arial" w:cs="Arial" w:eastAsia="Arial" w:hAnsi="Arial"/>
                <w:b/>
                <w:bCs/>
                <w:sz w:val="18"/>
                <w:szCs w:val="18"/>
              </w:rPr>
              <w:t xml:space="preserve">Actividad (mes)</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1</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2</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3</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4</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5</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6</w:t>
            </w: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1. Inventario, comité y medición inicial</w:t>
            </w: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2. MFA, gestor de contraseñas y revisión de accesos</w:t>
            </w: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3. Respaldos 3-2-1, manuales de recuperación y primera restauración</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4. Actualizaciones, DNS en Cloudflare y correo</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5. Políticas cortas (accesos, respaldos, IA, otras)</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6. Simulacros de </w:t>
            </w:r>
            <w:r>
              <w:rPr>
                <w:rFonts w:ascii="Arial" w:cs="Arial" w:eastAsia="Arial" w:hAnsi="Arial"/>
                <w:i/>
                <w:iCs/>
                <w:sz w:val="18"/>
                <w:szCs w:val="18"/>
              </w:rPr>
              <w:t xml:space="preserve">phishing</w:t>
            </w:r>
            <w:r>
              <w:rPr>
                <w:rFonts w:ascii="Arial" w:cs="Arial" w:eastAsia="Arial" w:hAnsi="Arial"/>
                <w:sz w:val="18"/>
                <w:szCs w:val="18"/>
              </w:rPr>
              <w:t xml:space="preserve"> (meses 3 y 6) y capacitación (mes 4)</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7. Revisión externa de seguridad y correcciones</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8. Medición final e informe a la Dirección</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Los meses se cuentan desde la aprobación del plan. La actividad 3 incluye también el formulario de contingencia, y la 5, las políticas de accesos, respaldos, incidentes y uso de IA, y el aviso de privacidad. Elaboración propia.</w:t>
      </w:r>
    </w:p>
    <w:p>
      <w:pPr>
        <w:pStyle w:val="Heading3"/>
        <w:keepNext/>
        <w:spacing w:after="0" w:before="120" w:line="360" w:lineRule="auto"/>
        <w:jc w:val="left"/>
      </w:pPr>
      <w:r>
        <w:rPr>
          <w:rFonts w:ascii="Arial" w:cs="Arial" w:eastAsia="Arial" w:hAnsi="Arial"/>
          <w:b/>
          <w:bCs/>
          <w:i/>
          <w:iCs/>
          <w:color w:val="000000"/>
          <w:sz w:val="24"/>
          <w:szCs w:val="24"/>
        </w:rPr>
        <w:t xml:space="preserve">5.4 Quién hace qué</w:t>
      </w:r>
    </w:p>
    <w:p>
      <w:pPr>
        <w:spacing w:after="0" w:before="0" w:line="360" w:lineRule="auto"/>
        <w:ind w:firstLine="720"/>
        <w:jc w:val="both"/>
      </w:pPr>
      <w:r>
        <w:rPr>
          <w:rFonts w:ascii="Arial" w:cs="Arial" w:eastAsia="Arial" w:hAnsi="Arial"/>
          <w:sz w:val="24"/>
          <w:szCs w:val="24"/>
        </w:rPr>
        <w:t xml:space="preserve">Melaku (2023) pide un equipo de gestión de riesgos con funciones claras. Propongo un comité pequeño:</w:t>
      </w:r>
    </w:p>
    <w:p>
      <w:pPr>
        <w:pStyle w:val="ListParagraph"/>
        <w:numPr>
          <w:ilvl w:val="0"/>
          <w:numId w:val="2"/>
        </w:numPr>
        <w:spacing w:after="0" w:before="0" w:line="360" w:lineRule="auto"/>
        <w:jc w:val="both"/>
      </w:pPr>
      <w:r>
        <w:rPr>
          <w:rFonts w:ascii="Arial" w:cs="Arial" w:eastAsia="Arial" w:hAnsi="Arial"/>
          <w:b/>
          <w:bCs/>
          <w:sz w:val="24"/>
          <w:szCs w:val="24"/>
        </w:rPr>
        <w:t xml:space="preserve">Dirección:</w:t>
      </w:r>
      <w:r>
        <w:rPr>
          <w:rFonts w:ascii="Arial" w:cs="Arial" w:eastAsia="Arial" w:hAnsi="Arial"/>
          <w:sz w:val="24"/>
          <w:szCs w:val="24"/>
        </w:rPr>
        <w:t xml:space="preserve"> patrocina el plan, aprueba el presupuesto y confirma el riesgo aceptable.</w:t>
      </w:r>
    </w:p>
    <w:p>
      <w:pPr>
        <w:pStyle w:val="ListParagraph"/>
        <w:numPr>
          <w:ilvl w:val="0"/>
          <w:numId w:val="2"/>
        </w:numPr>
        <w:spacing w:after="0" w:before="0" w:line="360" w:lineRule="auto"/>
        <w:jc w:val="both"/>
      </w:pPr>
      <w:r>
        <w:rPr>
          <w:rFonts w:ascii="Arial" w:cs="Arial" w:eastAsia="Arial" w:hAnsi="Arial"/>
          <w:b/>
          <w:bCs/>
          <w:sz w:val="24"/>
          <w:szCs w:val="24"/>
        </w:rPr>
        <w:t xml:space="preserve">Responsable de seguridad:</w:t>
      </w:r>
      <w:r>
        <w:rPr>
          <w:rFonts w:ascii="Arial" w:cs="Arial" w:eastAsia="Arial" w:hAnsi="Arial"/>
          <w:sz w:val="24"/>
          <w:szCs w:val="24"/>
        </w:rPr>
        <w:t xml:space="preserve"> por ahora soy yo; coordino el plan y administro los controles técnicos.</w:t>
      </w:r>
    </w:p>
    <w:p>
      <w:pPr>
        <w:pStyle w:val="ListParagraph"/>
        <w:numPr>
          <w:ilvl w:val="0"/>
          <w:numId w:val="2"/>
        </w:numPr>
        <w:spacing w:after="0" w:before="0" w:line="360" w:lineRule="auto"/>
        <w:jc w:val="both"/>
      </w:pPr>
      <w:r>
        <w:rPr>
          <w:rFonts w:ascii="Arial" w:cs="Arial" w:eastAsia="Arial" w:hAnsi="Arial"/>
          <w:b/>
          <w:bCs/>
          <w:sz w:val="24"/>
          <w:szCs w:val="24"/>
        </w:rPr>
        <w:t xml:space="preserve">Segunda persona administradora:</w:t>
      </w:r>
      <w:r>
        <w:rPr>
          <w:rFonts w:ascii="Arial" w:cs="Arial" w:eastAsia="Arial" w:hAnsi="Arial"/>
          <w:sz w:val="24"/>
          <w:szCs w:val="24"/>
        </w:rPr>
        <w:t xml:space="preserve"> sirve de respaldo.</w:t>
      </w:r>
    </w:p>
    <w:p>
      <w:pPr>
        <w:pStyle w:val="ListParagraph"/>
        <w:numPr>
          <w:ilvl w:val="0"/>
          <w:numId w:val="2"/>
        </w:numPr>
        <w:spacing w:after="0" w:before="0" w:line="360" w:lineRule="auto"/>
        <w:jc w:val="both"/>
      </w:pPr>
      <w:r>
        <w:rPr>
          <w:rFonts w:ascii="Arial" w:cs="Arial" w:eastAsia="Arial" w:hAnsi="Arial"/>
          <w:b/>
          <w:bCs/>
          <w:sz w:val="24"/>
          <w:szCs w:val="24"/>
        </w:rPr>
        <w:t xml:space="preserve">Responsables de cada área:</w:t>
      </w:r>
      <w:r>
        <w:rPr>
          <w:rFonts w:ascii="Arial" w:cs="Arial" w:eastAsia="Arial" w:hAnsi="Arial"/>
          <w:sz w:val="24"/>
          <w:szCs w:val="24"/>
        </w:rPr>
        <w:t xml:space="preserve"> aprueban los accesos de su equipo y avisan si algo pasa.</w:t>
      </w:r>
    </w:p>
    <w:p>
      <w:pPr>
        <w:spacing w:after="0" w:before="0" w:line="360" w:lineRule="auto"/>
        <w:ind w:firstLine="720"/>
        <w:jc w:val="both"/>
      </w:pPr>
      <w:r>
        <w:rPr>
          <w:rFonts w:ascii="Arial" w:cs="Arial" w:eastAsia="Arial" w:hAnsi="Arial"/>
          <w:sz w:val="24"/>
          <w:szCs w:val="24"/>
        </w:rPr>
        <w:t xml:space="preserve">Quien opera un sistema no debe aprobar sus propios accesos.</w:t>
      </w:r>
    </w:p>
    <w:p>
      <w:pPr>
        <w:pStyle w:val="Heading2"/>
        <w:keepNext/>
        <w:spacing w:after="0" w:before="160" w:line="360" w:lineRule="auto"/>
        <w:jc w:val="left"/>
      </w:pPr>
      <w:r>
        <w:rPr>
          <w:rFonts w:ascii="Arial" w:cs="Arial" w:eastAsia="Arial" w:hAnsi="Arial"/>
          <w:b/>
          <w:bCs/>
          <w:color w:val="000000"/>
          <w:sz w:val="24"/>
          <w:szCs w:val="24"/>
        </w:rPr>
        <w:t xml:space="preserve">6. Acciones de seguridad</w:t>
      </w:r>
    </w:p>
    <w:p>
      <w:pPr>
        <w:pStyle w:val="Heading3"/>
        <w:keepNext/>
        <w:spacing w:after="0" w:before="120" w:line="360" w:lineRule="auto"/>
        <w:jc w:val="left"/>
      </w:pPr>
      <w:r>
        <w:rPr>
          <w:rFonts w:ascii="Arial" w:cs="Arial" w:eastAsia="Arial" w:hAnsi="Arial"/>
          <w:b/>
          <w:bCs/>
          <w:i/>
          <w:iCs/>
          <w:color w:val="000000"/>
          <w:sz w:val="24"/>
          <w:szCs w:val="24"/>
        </w:rPr>
        <w:t xml:space="preserve">6.1 Inversión en hardware y software</w:t>
      </w:r>
    </w:p>
    <w:p>
      <w:pPr>
        <w:spacing w:after="0" w:before="0" w:line="360" w:lineRule="auto"/>
        <w:ind w:firstLine="720"/>
        <w:jc w:val="both"/>
      </w:pPr>
      <w:r>
        <w:rPr>
          <w:rFonts w:ascii="Arial" w:cs="Arial" w:eastAsia="Arial" w:hAnsi="Arial"/>
          <w:sz w:val="24"/>
          <w:szCs w:val="24"/>
        </w:rPr>
        <w:t xml:space="preserve">Los gastos principales de la Tabla 4 protegen una parte de la tríada. Los discos, el almacenamiento en la nube, el no-break y el monitoreo protegen la disponibilidad. Las llaves de seguridad y el gestor de contraseñas protegen la confidencialidad y la autenticación (Mata, 2025). Cloudflare es un servicio que se coloca delante del sitio, filtra el tráfico sospechoso y absorbe los picos de visitas; Pérez Rodríguez (2025) ubica los servicios de este tipo, llamados redes de entrega de contenido (CDN), junto con la redundancia y los planes de recuperación probados como medidas de disponibilidad.</w:t>
      </w:r>
    </w:p>
    <w:p>
      <w:pPr>
        <w:spacing w:after="0" w:before="0" w:line="360" w:lineRule="auto"/>
        <w:ind w:firstLine="720"/>
        <w:jc w:val="both"/>
      </w:pPr>
      <w:r>
        <w:rPr>
          <w:rFonts w:ascii="Arial" w:cs="Arial" w:eastAsia="Arial" w:hAnsi="Arial"/>
          <w:sz w:val="24"/>
          <w:szCs w:val="24"/>
        </w:rPr>
        <w:t xml:space="preserve">Lo que pide el Reto lo atiendo así: estabilidad, probando cada cambio en una copia antes de publicarlo; accesibilidad, con MFA y roles para que entre quien debe y nadie más; disponibilidad, con respaldos, no-break y Cloudflare; y, además, integridad, con el registro de cambios del sistema del congreso y una suma de verificación (</w:t>
      </w:r>
      <w:r>
        <w:rPr>
          <w:rFonts w:ascii="Arial" w:cs="Arial" w:eastAsia="Arial" w:hAnsi="Arial"/>
          <w:i/>
          <w:iCs/>
          <w:sz w:val="24"/>
          <w:szCs w:val="24"/>
        </w:rPr>
        <w:t xml:space="preserve">hash</w:t>
      </w:r>
      <w:r>
        <w:rPr>
          <w:rFonts w:ascii="Arial" w:cs="Arial" w:eastAsia="Arial" w:hAnsi="Arial"/>
          <w:sz w:val="24"/>
          <w:szCs w:val="24"/>
        </w:rPr>
        <w:t xml:space="preserve">) que comprueba que los respaldos coinciden con el original (Mata, 2025; Pérez Rodríguez, 2025).</w:t>
      </w:r>
    </w:p>
    <w:p>
      <w:pPr>
        <w:pStyle w:val="Heading3"/>
        <w:keepNext/>
        <w:spacing w:after="0" w:before="120" w:line="360" w:lineRule="auto"/>
        <w:jc w:val="left"/>
      </w:pPr>
      <w:r>
        <w:rPr>
          <w:rFonts w:ascii="Arial" w:cs="Arial" w:eastAsia="Arial" w:hAnsi="Arial"/>
          <w:b/>
          <w:bCs/>
          <w:i/>
          <w:iCs/>
          <w:color w:val="000000"/>
          <w:sz w:val="24"/>
          <w:szCs w:val="24"/>
        </w:rPr>
        <w:t xml:space="preserve">6.2 Protocolos de acceso</w:t>
      </w:r>
    </w:p>
    <w:p>
      <w:pPr>
        <w:spacing w:after="0" w:before="0" w:line="360" w:lineRule="auto"/>
        <w:ind w:firstLine="720"/>
        <w:jc w:val="both"/>
      </w:pPr>
      <w:r>
        <w:rPr>
          <w:rFonts w:ascii="Arial" w:cs="Arial" w:eastAsia="Arial" w:hAnsi="Arial"/>
          <w:sz w:val="24"/>
          <w:szCs w:val="24"/>
        </w:rPr>
        <w:t xml:space="preserve">La idea central de las reglas de acceso es el mínimo privilegio (Torres Calvillo, s.f.-a): cada persona accede solo a lo que necesita para su trabajo.</w:t>
      </w:r>
    </w:p>
    <w:p>
      <w:pPr>
        <w:pStyle w:val="ListParagraph"/>
        <w:numPr>
          <w:ilvl w:val="0"/>
          <w:numId w:val="2"/>
        </w:numPr>
        <w:spacing w:after="0" w:before="0" w:line="360" w:lineRule="auto"/>
        <w:jc w:val="both"/>
      </w:pPr>
      <w:r>
        <w:rPr>
          <w:rFonts w:ascii="Arial" w:cs="Arial" w:eastAsia="Arial" w:hAnsi="Arial"/>
          <w:b/>
          <w:bCs/>
          <w:sz w:val="24"/>
          <w:szCs w:val="24"/>
        </w:rPr>
        <w:t xml:space="preserve">Segundo paso de verificación (MFA)</w:t>
      </w:r>
      <w:r>
        <w:rPr>
          <w:rFonts w:ascii="Arial" w:cs="Arial" w:eastAsia="Arial" w:hAnsi="Arial"/>
          <w:sz w:val="24"/>
          <w:szCs w:val="24"/>
        </w:rPr>
        <w:t xml:space="preserve"> en todas las cuentas de administración y de correo, y llaves físicas en las más importantes (Mata, 2025).</w:t>
      </w:r>
    </w:p>
    <w:p>
      <w:pPr>
        <w:pStyle w:val="ListParagraph"/>
        <w:numPr>
          <w:ilvl w:val="0"/>
          <w:numId w:val="2"/>
        </w:numPr>
        <w:spacing w:after="0" w:before="0" w:line="360" w:lineRule="auto"/>
        <w:jc w:val="both"/>
      </w:pPr>
      <w:r>
        <w:rPr>
          <w:rFonts w:ascii="Arial" w:cs="Arial" w:eastAsia="Arial" w:hAnsi="Arial"/>
          <w:b/>
          <w:bCs/>
          <w:sz w:val="24"/>
          <w:szCs w:val="24"/>
        </w:rPr>
        <w:t xml:space="preserve">Contraseñas largas</w:t>
      </w:r>
      <w:r>
        <w:rPr>
          <w:rFonts w:ascii="Arial" w:cs="Arial" w:eastAsia="Arial" w:hAnsi="Arial"/>
          <w:sz w:val="24"/>
          <w:szCs w:val="24"/>
        </w:rPr>
        <w:t xml:space="preserve">, distintas en cada servicio y guardadas en el gestor (Mata, 2025; Torres Calvillo, s.f.-a). No se comparten.</w:t>
      </w:r>
    </w:p>
    <w:p>
      <w:pPr>
        <w:pStyle w:val="ListParagraph"/>
        <w:numPr>
          <w:ilvl w:val="0"/>
          <w:numId w:val="2"/>
        </w:numPr>
        <w:spacing w:after="0" w:before="0" w:line="360" w:lineRule="auto"/>
        <w:jc w:val="both"/>
      </w:pPr>
      <w:r>
        <w:rPr>
          <w:rFonts w:ascii="Arial" w:cs="Arial" w:eastAsia="Arial" w:hAnsi="Arial"/>
          <w:b/>
          <w:bCs/>
          <w:sz w:val="24"/>
          <w:szCs w:val="24"/>
        </w:rPr>
        <w:t xml:space="preserve">Cuentas separadas:</w:t>
      </w:r>
      <w:r>
        <w:rPr>
          <w:rFonts w:ascii="Arial" w:cs="Arial" w:eastAsia="Arial" w:hAnsi="Arial"/>
          <w:sz w:val="24"/>
          <w:szCs w:val="24"/>
        </w:rPr>
        <w:t xml:space="preserve"> una de administración solo para instalar o cambiar cosas y otra de uso diario (Torres Calvillo, s.f.-a). Los cuatro roles del sistema del congreso sirven de modelo.</w:t>
      </w:r>
    </w:p>
    <w:p>
      <w:pPr>
        <w:pStyle w:val="ListParagraph"/>
        <w:numPr>
          <w:ilvl w:val="0"/>
          <w:numId w:val="2"/>
        </w:numPr>
        <w:spacing w:after="0" w:before="0" w:line="360" w:lineRule="auto"/>
        <w:jc w:val="both"/>
      </w:pPr>
      <w:r>
        <w:rPr>
          <w:rFonts w:ascii="Arial" w:cs="Arial" w:eastAsia="Arial" w:hAnsi="Arial"/>
          <w:b/>
          <w:bCs/>
          <w:sz w:val="24"/>
          <w:szCs w:val="24"/>
        </w:rPr>
        <w:t xml:space="preserve">Altas y bajas:</w:t>
      </w:r>
      <w:r>
        <w:rPr>
          <w:rFonts w:ascii="Arial" w:cs="Arial" w:eastAsia="Arial" w:hAnsi="Arial"/>
          <w:sz w:val="24"/>
          <w:szCs w:val="24"/>
        </w:rPr>
        <w:t xml:space="preserve"> cuando alguien sale, se le quitan los accesos en un día. Los accesos de terceros tienen fecha de vencimiento.</w:t>
      </w:r>
    </w:p>
    <w:p>
      <w:pPr>
        <w:pStyle w:val="ListParagraph"/>
        <w:numPr>
          <w:ilvl w:val="0"/>
          <w:numId w:val="2"/>
        </w:numPr>
        <w:spacing w:after="0" w:before="0" w:line="360" w:lineRule="auto"/>
        <w:jc w:val="both"/>
      </w:pPr>
      <w:r>
        <w:rPr>
          <w:rFonts w:ascii="Arial" w:cs="Arial" w:eastAsia="Arial" w:hAnsi="Arial"/>
          <w:b/>
          <w:bCs/>
          <w:sz w:val="24"/>
          <w:szCs w:val="24"/>
        </w:rPr>
        <w:t xml:space="preserve">Claves de los sistemas:</w:t>
      </w:r>
      <w:r>
        <w:rPr>
          <w:rFonts w:ascii="Arial" w:cs="Arial" w:eastAsia="Arial" w:hAnsi="Arial"/>
          <w:sz w:val="24"/>
          <w:szCs w:val="24"/>
        </w:rPr>
        <w:t xml:space="preserve"> se guardan solo en variables protegidas (una zona cifrada del servidor, fuera del código), nunca en mensajes, y se cambian dos veces al año.</w:t>
      </w:r>
    </w:p>
    <w:p>
      <w:pPr>
        <w:pStyle w:val="ListParagraph"/>
        <w:numPr>
          <w:ilvl w:val="0"/>
          <w:numId w:val="2"/>
        </w:numPr>
        <w:spacing w:after="0" w:before="0" w:line="360" w:lineRule="auto"/>
        <w:jc w:val="both"/>
      </w:pPr>
      <w:r>
        <w:rPr>
          <w:rFonts w:ascii="Arial" w:cs="Arial" w:eastAsia="Arial" w:hAnsi="Arial"/>
          <w:b/>
          <w:bCs/>
          <w:sz w:val="24"/>
          <w:szCs w:val="24"/>
        </w:rPr>
        <w:t xml:space="preserve">Pagos y datos bancarios:</w:t>
      </w:r>
      <w:r>
        <w:rPr>
          <w:rFonts w:ascii="Arial" w:cs="Arial" w:eastAsia="Arial" w:hAnsi="Arial"/>
          <w:sz w:val="24"/>
          <w:szCs w:val="24"/>
        </w:rPr>
        <w:t xml:space="preserve"> toda instrucción recibida por correo, mensaje o llamada se confirma por otro canal conocido, aunque parezca venir de la Dirección, porque así funciona el fraude del director (Ballestero, 2020).</w:t>
      </w:r>
    </w:p>
    <w:p>
      <w:pPr>
        <w:pStyle w:val="ListParagraph"/>
        <w:numPr>
          <w:ilvl w:val="0"/>
          <w:numId w:val="2"/>
        </w:numPr>
        <w:spacing w:after="0" w:before="0" w:line="360" w:lineRule="auto"/>
        <w:jc w:val="both"/>
      </w:pPr>
      <w:r>
        <w:rPr>
          <w:rFonts w:ascii="Arial" w:cs="Arial" w:eastAsia="Arial" w:hAnsi="Arial"/>
          <w:b/>
          <w:bCs/>
          <w:sz w:val="24"/>
          <w:szCs w:val="24"/>
        </w:rPr>
        <w:t xml:space="preserve">Equipos de red y respaldos</w:t>
      </w:r>
      <w:r>
        <w:rPr>
          <w:rFonts w:ascii="Arial" w:cs="Arial" w:eastAsia="Arial" w:hAnsi="Arial"/>
          <w:sz w:val="24"/>
          <w:szCs w:val="24"/>
        </w:rPr>
        <w:t xml:space="preserve"> bajo llave, y dispositivos conectados con las claves cambiadas y en una red aparte, lo que se llama segmentación (Pérez Rodríguez, 2025; Torres Calvillo, s.f.-a).</w:t>
      </w:r>
    </w:p>
    <w:p>
      <w:pPr>
        <w:pStyle w:val="ListParagraph"/>
        <w:numPr>
          <w:ilvl w:val="0"/>
          <w:numId w:val="2"/>
        </w:numPr>
        <w:spacing w:after="0" w:before="0" w:line="360" w:lineRule="auto"/>
        <w:jc w:val="both"/>
      </w:pPr>
      <w:r>
        <w:rPr>
          <w:rFonts w:ascii="Arial" w:cs="Arial" w:eastAsia="Arial" w:hAnsi="Arial"/>
          <w:b/>
          <w:bCs/>
          <w:sz w:val="24"/>
          <w:szCs w:val="24"/>
        </w:rPr>
        <w:t xml:space="preserve">Cuenta de emergencia:</w:t>
      </w:r>
      <w:r>
        <w:rPr>
          <w:rFonts w:ascii="Arial" w:cs="Arial" w:eastAsia="Arial" w:hAnsi="Arial"/>
          <w:sz w:val="24"/>
          <w:szCs w:val="24"/>
        </w:rPr>
        <w:t xml:space="preserve"> una cuenta de administración con la clave en un sobre sellado que guarda la Dirección y que se abre solo si yo no estoy disponible.</w:t>
      </w:r>
    </w:p>
    <w:p>
      <w:pPr>
        <w:pStyle w:val="Heading3"/>
        <w:keepNext/>
        <w:spacing w:after="0" w:before="120" w:line="360" w:lineRule="auto"/>
        <w:jc w:val="left"/>
      </w:pPr>
      <w:r>
        <w:rPr>
          <w:rFonts w:ascii="Arial" w:cs="Arial" w:eastAsia="Arial" w:hAnsi="Arial"/>
          <w:b/>
          <w:bCs/>
          <w:i/>
          <w:iCs/>
          <w:color w:val="000000"/>
          <w:sz w:val="24"/>
          <w:szCs w:val="24"/>
        </w:rPr>
        <w:t xml:space="preserve">6.3 Respaldos y continuidad</w:t>
      </w:r>
    </w:p>
    <w:p>
      <w:pPr>
        <w:spacing w:after="0" w:before="0" w:line="360" w:lineRule="auto"/>
        <w:ind w:firstLine="720"/>
        <w:jc w:val="both"/>
      </w:pPr>
      <w:r>
        <w:rPr>
          <w:rFonts w:ascii="Arial" w:cs="Arial" w:eastAsia="Arial" w:hAnsi="Arial"/>
          <w:sz w:val="24"/>
          <w:szCs w:val="24"/>
        </w:rPr>
        <w:t xml:space="preserve">Voy a usar la regla 3-2-1: tres copias de los datos, en dos tipos de medio distintos y una fuera de la organización. Además, una copia desconectada, porque el </w:t>
      </w:r>
      <w:r>
        <w:rPr>
          <w:rFonts w:ascii="Arial" w:cs="Arial" w:eastAsia="Arial" w:hAnsi="Arial"/>
          <w:i/>
          <w:iCs/>
          <w:sz w:val="24"/>
          <w:szCs w:val="24"/>
        </w:rPr>
        <w:t xml:space="preserve">ransomware</w:t>
      </w:r>
      <w:r>
        <w:rPr>
          <w:rFonts w:ascii="Arial" w:cs="Arial" w:eastAsia="Arial" w:hAnsi="Arial"/>
          <w:sz w:val="24"/>
          <w:szCs w:val="24"/>
        </w:rPr>
        <w:t xml:space="preserve"> cifra lo que encuentra conectado. De nada sirve un respaldo que nunca se probó, así que cada mes restauraré uno de prueba. Pérez Rodríguez (2025) indica que las pruebas regulares garantizan que los planes de recuperación funcionen y que, ante un </w:t>
      </w:r>
      <w:r>
        <w:rPr>
          <w:rFonts w:ascii="Arial" w:cs="Arial" w:eastAsia="Arial" w:hAnsi="Arial"/>
          <w:i/>
          <w:iCs/>
          <w:sz w:val="24"/>
          <w:szCs w:val="24"/>
        </w:rPr>
        <w:t xml:space="preserve">ransomware</w:t>
      </w:r>
      <w:r>
        <w:rPr>
          <w:rFonts w:ascii="Arial" w:cs="Arial" w:eastAsia="Arial" w:hAnsi="Arial"/>
          <w:sz w:val="24"/>
          <w:szCs w:val="24"/>
        </w:rPr>
        <w:t xml:space="preserve">, se recupera desde copias verificadas.</w:t>
      </w:r>
    </w:p>
    <w:p>
      <w:pPr>
        <w:spacing w:after="0" w:before="0" w:line="360" w:lineRule="auto"/>
        <w:ind w:firstLine="720"/>
        <w:jc w:val="both"/>
      </w:pPr>
      <w:r>
        <w:rPr>
          <w:rFonts w:ascii="Arial" w:cs="Arial" w:eastAsia="Arial" w:hAnsi="Arial"/>
          <w:sz w:val="24"/>
          <w:szCs w:val="24"/>
        </w:rPr>
        <w:t xml:space="preserve">Con eso busco cumplir las metas de la Tabla 1. Ballestero (2020) recomienda contar con un plan de contingencia y uno de continuidad; el de contingencia es el plan de respuesta del apartado 6.4. Para la continuidad (qué hacer mientras algo está caído) dejo dos alternativas sencillas: usar Meet si falla Zoom y viceversa, y un formulario de contingencia para recibir inscripciones si falla el sistema del congreso. Para poder recuperar un sistema sin depender de mí, voy a escribir manuales paso a paso como los de despliegue y migración que ya tiene el sistema del congreso. Esto forma parte del plan de continuidad (BCP) y del plan de recuperación ante desastres (DRP) que Melaku (2023) menciona junto con el de respuesta a incidentes.</w:t>
      </w:r>
    </w:p>
    <w:p>
      <w:pPr>
        <w:pStyle w:val="Heading3"/>
        <w:keepNext/>
        <w:spacing w:after="0" w:before="120" w:line="360" w:lineRule="auto"/>
        <w:jc w:val="left"/>
      </w:pPr>
      <w:r>
        <w:rPr>
          <w:rFonts w:ascii="Arial" w:cs="Arial" w:eastAsia="Arial" w:hAnsi="Arial"/>
          <w:b/>
          <w:bCs/>
          <w:i/>
          <w:iCs/>
          <w:color w:val="000000"/>
          <w:sz w:val="24"/>
          <w:szCs w:val="24"/>
        </w:rPr>
        <w:t xml:space="preserve">6.4 Respuesta a incidentes y delitos informáticos</w:t>
      </w:r>
    </w:p>
    <w:p>
      <w:pPr>
        <w:spacing w:after="0" w:before="0" w:line="360" w:lineRule="auto"/>
        <w:ind w:firstLine="720"/>
        <w:jc w:val="both"/>
      </w:pPr>
      <w:r>
        <w:rPr>
          <w:rFonts w:ascii="Arial" w:cs="Arial" w:eastAsia="Arial" w:hAnsi="Arial"/>
          <w:sz w:val="24"/>
          <w:szCs w:val="24"/>
        </w:rPr>
        <w:t xml:space="preserve">Si pasa algo, sigo este plan de respuesta a incidentes (IRP), que respeta el orden de Pérez Rodríguez (2025): contener, eliminar y recuperar.</w:t>
      </w:r>
    </w:p>
    <w:p>
      <w:pPr>
        <w:pStyle w:val="ListParagraph"/>
        <w:numPr>
          <w:ilvl w:val="0"/>
          <w:numId w:val="3"/>
        </w:numPr>
        <w:spacing w:after="0" w:before="0" w:line="360" w:lineRule="auto"/>
        <w:jc w:val="both"/>
      </w:pPr>
      <w:r>
        <w:rPr>
          <w:rFonts w:ascii="Arial" w:cs="Arial" w:eastAsia="Arial" w:hAnsi="Arial"/>
          <w:sz w:val="24"/>
          <w:szCs w:val="24"/>
        </w:rPr>
        <w:t xml:space="preserve">Avisar de inmediato al responsable de seguridad y a la Dirección.</w:t>
      </w:r>
    </w:p>
    <w:p>
      <w:pPr>
        <w:pStyle w:val="ListParagraph"/>
        <w:numPr>
          <w:ilvl w:val="0"/>
          <w:numId w:val="3"/>
        </w:numPr>
        <w:spacing w:after="0" w:before="0" w:line="360" w:lineRule="auto"/>
        <w:jc w:val="both"/>
      </w:pPr>
      <w:r>
        <w:rPr>
          <w:rFonts w:ascii="Arial" w:cs="Arial" w:eastAsia="Arial" w:hAnsi="Arial"/>
          <w:sz w:val="24"/>
          <w:szCs w:val="24"/>
        </w:rPr>
        <w:t xml:space="preserve">Contener: desconectar el equipo afectado y cambiar las claves relacionadas.</w:t>
      </w:r>
    </w:p>
    <w:p>
      <w:pPr>
        <w:pStyle w:val="ListParagraph"/>
        <w:numPr>
          <w:ilvl w:val="0"/>
          <w:numId w:val="3"/>
        </w:numPr>
        <w:spacing w:after="0" w:before="0" w:line="360" w:lineRule="auto"/>
        <w:jc w:val="both"/>
      </w:pPr>
      <w:r>
        <w:rPr>
          <w:rFonts w:ascii="Arial" w:cs="Arial" w:eastAsia="Arial" w:hAnsi="Arial"/>
          <w:sz w:val="24"/>
          <w:szCs w:val="24"/>
        </w:rPr>
        <w:t xml:space="preserve">Guardar evidencia antes de limpiar: capturas, registros y copias de los archivos afectados.</w:t>
      </w:r>
    </w:p>
    <w:p>
      <w:pPr>
        <w:pStyle w:val="ListParagraph"/>
        <w:numPr>
          <w:ilvl w:val="0"/>
          <w:numId w:val="3"/>
        </w:numPr>
        <w:spacing w:after="0" w:before="0" w:line="360" w:lineRule="auto"/>
        <w:jc w:val="both"/>
      </w:pPr>
      <w:r>
        <w:rPr>
          <w:rFonts w:ascii="Arial" w:cs="Arial" w:eastAsia="Arial" w:hAnsi="Arial"/>
          <w:sz w:val="24"/>
          <w:szCs w:val="24"/>
        </w:rPr>
        <w:t xml:space="preserve">Eliminar el problema y recuperar desde un respaldo verificado.</w:t>
      </w:r>
    </w:p>
    <w:p>
      <w:pPr>
        <w:pStyle w:val="ListParagraph"/>
        <w:numPr>
          <w:ilvl w:val="0"/>
          <w:numId w:val="3"/>
        </w:numPr>
        <w:spacing w:after="0" w:before="0" w:line="360" w:lineRule="auto"/>
        <w:jc w:val="both"/>
      </w:pPr>
      <w:r>
        <w:rPr>
          <w:rFonts w:ascii="Arial" w:cs="Arial" w:eastAsia="Arial" w:hAnsi="Arial"/>
          <w:sz w:val="24"/>
          <w:szCs w:val="24"/>
        </w:rPr>
        <w:t xml:space="preserve">Si hubo datos personales expuestos con daño significativo, avisar de inmediato a las personas (LFPDPPP, 2025, art. 19).</w:t>
      </w:r>
    </w:p>
    <w:p>
      <w:pPr>
        <w:pStyle w:val="ListParagraph"/>
        <w:numPr>
          <w:ilvl w:val="0"/>
          <w:numId w:val="3"/>
        </w:numPr>
        <w:spacing w:after="0" w:before="0" w:line="360" w:lineRule="auto"/>
        <w:jc w:val="both"/>
      </w:pPr>
      <w:r>
        <w:rPr>
          <w:rFonts w:ascii="Arial" w:cs="Arial" w:eastAsia="Arial" w:hAnsi="Arial"/>
          <w:sz w:val="24"/>
          <w:szCs w:val="24"/>
        </w:rPr>
        <w:t xml:space="preserve">Si parece un delito (acceso no autorizado, robo de identidad, extorsión o fraude), denunciar a tiempo ante la autoridad competente, como se recomienda en la Lección 9 (UVEG, s.f.). No se paga ningún rescate sin decisión de la Dirección.</w:t>
      </w:r>
    </w:p>
    <w:p>
      <w:pPr>
        <w:pStyle w:val="ListParagraph"/>
        <w:numPr>
          <w:ilvl w:val="0"/>
          <w:numId w:val="3"/>
        </w:numPr>
        <w:spacing w:after="0" w:before="0" w:line="360" w:lineRule="auto"/>
        <w:jc w:val="both"/>
      </w:pPr>
      <w:r>
        <w:rPr>
          <w:rFonts w:ascii="Arial" w:cs="Arial" w:eastAsia="Arial" w:hAnsi="Arial"/>
          <w:sz w:val="24"/>
          <w:szCs w:val="24"/>
        </w:rPr>
        <w:t xml:space="preserve">Anotar qué pasó y qué aprendimos.</w:t>
      </w:r>
    </w:p>
    <w:p>
      <w:pPr>
        <w:spacing w:after="0" w:before="0" w:line="360" w:lineRule="auto"/>
        <w:ind w:firstLine="720"/>
        <w:jc w:val="both"/>
      </w:pPr>
      <w:r>
        <w:rPr>
          <w:rFonts w:ascii="Arial" w:cs="Arial" w:eastAsia="Arial" w:hAnsi="Arial"/>
          <w:sz w:val="24"/>
          <w:szCs w:val="24"/>
        </w:rPr>
        <w:t xml:space="preserve">La Lección 9 también explica que la IA sirve para defender, porque permite monitorear y detectar amenazas en tiempo real, y para atacar, por ejemplo con </w:t>
      </w:r>
      <w:r>
        <w:rPr>
          <w:rFonts w:ascii="Arial" w:cs="Arial" w:eastAsia="Arial" w:hAnsi="Arial"/>
          <w:i/>
          <w:iCs/>
          <w:sz w:val="24"/>
          <w:szCs w:val="24"/>
        </w:rPr>
        <w:t xml:space="preserve">deepfakes</w:t>
      </w:r>
      <w:r>
        <w:rPr>
          <w:rFonts w:ascii="Arial" w:cs="Arial" w:eastAsia="Arial" w:hAnsi="Arial"/>
          <w:sz w:val="24"/>
          <w:szCs w:val="24"/>
        </w:rPr>
        <w:t xml:space="preserve"> o mensajes de estafa más convincentes. Además presenta el Convenio de Budapest, un tratado del Consejo de Europa de 2001 contra los ciberdelitos (UVEG, s.f.).</w:t>
      </w:r>
    </w:p>
    <w:p>
      <w:pPr>
        <w:pStyle w:val="Heading3"/>
        <w:keepNext/>
        <w:spacing w:after="0" w:before="120" w:line="360" w:lineRule="auto"/>
        <w:jc w:val="left"/>
      </w:pPr>
      <w:r>
        <w:rPr>
          <w:rFonts w:ascii="Arial" w:cs="Arial" w:eastAsia="Arial" w:hAnsi="Arial"/>
          <w:b/>
          <w:bCs/>
          <w:i/>
          <w:iCs/>
          <w:color w:val="000000"/>
          <w:sz w:val="24"/>
          <w:szCs w:val="24"/>
        </w:rPr>
        <w:t xml:space="preserve">6.5 Capacitación</w:t>
      </w:r>
    </w:p>
    <w:p>
      <w:pPr>
        <w:spacing w:after="0" w:before="0" w:line="360" w:lineRule="auto"/>
        <w:ind w:firstLine="720"/>
        <w:jc w:val="both"/>
      </w:pPr>
      <w:r>
        <w:rPr>
          <w:rFonts w:ascii="Arial" w:cs="Arial" w:eastAsia="Arial" w:hAnsi="Arial"/>
          <w:sz w:val="24"/>
          <w:szCs w:val="24"/>
        </w:rPr>
        <w:t xml:space="preserve">Pérez Rodríguez (2025) señala que el personal es el eslabón más débil, porque el </w:t>
      </w:r>
      <w:r>
        <w:rPr>
          <w:rFonts w:ascii="Arial" w:cs="Arial" w:eastAsia="Arial" w:hAnsi="Arial"/>
          <w:i/>
          <w:iCs/>
          <w:sz w:val="24"/>
          <w:szCs w:val="24"/>
        </w:rPr>
        <w:t xml:space="preserve">phishing</w:t>
      </w:r>
      <w:r>
        <w:rPr>
          <w:rFonts w:ascii="Arial" w:cs="Arial" w:eastAsia="Arial" w:hAnsi="Arial"/>
          <w:sz w:val="24"/>
          <w:szCs w:val="24"/>
        </w:rPr>
        <w:t xml:space="preserve"> y la ingeniería social (engañar a una persona para que entregue accesos) aprovechan la falta de formación. Por eso recomienda simulacros y un canal para reportar incidentes sin miedo a represalias. Mi plan: un primer simulacro de </w:t>
      </w:r>
      <w:r>
        <w:rPr>
          <w:rFonts w:ascii="Arial" w:cs="Arial" w:eastAsia="Arial" w:hAnsi="Arial"/>
          <w:i/>
          <w:iCs/>
          <w:sz w:val="24"/>
          <w:szCs w:val="24"/>
        </w:rPr>
        <w:t xml:space="preserve">phishing</w:t>
      </w:r>
      <w:r>
        <w:rPr>
          <w:rFonts w:ascii="Arial" w:cs="Arial" w:eastAsia="Arial" w:hAnsi="Arial"/>
          <w:sz w:val="24"/>
          <w:szCs w:val="24"/>
        </w:rPr>
        <w:t xml:space="preserve"> en el mes 3 para saber cómo estamos, una sesión de una hora para todo el personal en el mes 4, cápsulas cortas sobre contraseñas, correos sospechosos y uso de IA, y un segundo simulacro en el mes 6 para ver si mejoró, que luego repetiremos cada 3 meses. Es el programa de concienciación que pide Melaku (2023).</w:t>
      </w:r>
    </w:p>
    <w:p>
      <w:pPr>
        <w:pStyle w:val="Heading3"/>
        <w:keepNext/>
        <w:spacing w:after="0" w:before="120" w:line="360" w:lineRule="auto"/>
        <w:jc w:val="left"/>
      </w:pPr>
      <w:r>
        <w:rPr>
          <w:rFonts w:ascii="Arial" w:cs="Arial" w:eastAsia="Arial" w:hAnsi="Arial"/>
          <w:b/>
          <w:bCs/>
          <w:i/>
          <w:iCs/>
          <w:color w:val="000000"/>
          <w:sz w:val="24"/>
          <w:szCs w:val="24"/>
        </w:rPr>
        <w:t xml:space="preserve">6.6 Revisiones programadas y metas</w:t>
      </w:r>
    </w:p>
    <w:p>
      <w:pPr>
        <w:spacing w:after="0" w:before="0" w:line="360" w:lineRule="auto"/>
        <w:ind w:firstLine="720"/>
        <w:jc w:val="both"/>
      </w:pPr>
      <w:r>
        <w:rPr>
          <w:rFonts w:ascii="Arial" w:cs="Arial" w:eastAsia="Arial" w:hAnsi="Arial"/>
          <w:sz w:val="24"/>
          <w:szCs w:val="24"/>
        </w:rPr>
        <w:t xml:space="preserve">La Tabla 6 programa las revisiones, en la misma línea que Pérez Rodríguez (2025): monitoreo continuo, auditorías periódicas y mejora continua.</w:t>
      </w:r>
    </w:p>
    <w:p>
      <w:pPr>
        <w:keepNext/>
        <w:spacing w:after="0" w:before="0" w:line="360" w:lineRule="auto"/>
      </w:pPr>
      <w:r>
        <w:rPr>
          <w:rFonts w:ascii="Arial" w:cs="Arial" w:eastAsia="Arial" w:hAnsi="Arial"/>
          <w:b/>
          <w:bCs/>
          <w:sz w:val="24"/>
          <w:szCs w:val="24"/>
        </w:rPr>
        <w:t xml:space="preserve">Tabla 6</w:t>
      </w:r>
    </w:p>
    <w:p>
      <w:pPr>
        <w:keepNext/>
        <w:spacing w:after="0" w:before="0" w:line="360" w:lineRule="auto"/>
      </w:pPr>
      <w:r>
        <w:rPr>
          <w:rFonts w:ascii="Arial" w:cs="Arial" w:eastAsia="Arial" w:hAnsi="Arial"/>
          <w:i/>
          <w:iCs/>
          <w:sz w:val="24"/>
          <w:szCs w:val="24"/>
        </w:rPr>
        <w:t xml:space="preserve">Programación de las revisiones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00"/>
        <w:gridCol w:w="5338"/>
        <w:gridCol w:w="2100"/>
      </w:tblGrid>
      <w:tr>
        <w:trPr>
          <w:cantSplit/>
          <w:tblHeader/>
        </w:trPr>
        <w:tc>
          <w:tcPr>
            <w:tcW w:type="dxa" w:w="14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Cuándo</w:t>
            </w:r>
          </w:p>
        </w:tc>
        <w:tc>
          <w:tcPr>
            <w:tcW w:type="dxa" w:w="53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se hace</w:t>
            </w:r>
          </w:p>
        </w:tc>
        <w:tc>
          <w:tcPr>
            <w:tcW w:type="dxa" w:w="21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Quién</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Cada día</w:t>
            </w:r>
          </w:p>
        </w:tc>
        <w:tc>
          <w:tcPr>
            <w:tcW w:type="dxa" w:w="5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Revisar las alertas del sitio y confirmar que corrió el respaldo (unos 10 minutos)</w:t>
            </w:r>
          </w:p>
        </w:tc>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Responsable de seguridad</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Cada semana</w:t>
            </w:r>
          </w:p>
        </w:tc>
        <w:tc>
          <w:tcPr>
            <w:tcW w:type="dxa" w:w="5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Actualizar el sitio, los </w:t>
            </w:r>
            <w:r>
              <w:rPr>
                <w:rFonts w:ascii="Arial" w:cs="Arial" w:eastAsia="Arial" w:hAnsi="Arial"/>
                <w:i/>
                <w:iCs/>
                <w:sz w:val="18"/>
                <w:szCs w:val="18"/>
              </w:rPr>
              <w:t xml:space="preserve">plugins</w:t>
            </w:r>
            <w:r>
              <w:rPr>
                <w:rFonts w:ascii="Arial" w:cs="Arial" w:eastAsia="Arial" w:hAnsi="Arial"/>
                <w:sz w:val="18"/>
                <w:szCs w:val="18"/>
              </w:rPr>
              <w:t xml:space="preserve"> y los sistemas, probando primero en una copia. Revisar los reportes de Cloudflare. Bajar a mi disco la copia semanal de los reportes de Google</w:t>
            </w:r>
          </w:p>
        </w:tc>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Responsable de seguridad</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Cada mes</w:t>
            </w:r>
          </w:p>
        </w:tc>
        <w:tc>
          <w:tcPr>
            <w:tcW w:type="dxa" w:w="5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Restaurar un respaldo de prueba. Revisar quién tiene acceso a qué (administradores, terceros y hojas con datos personales) y la bitácora de cambios del panel</w:t>
            </w:r>
          </w:p>
        </w:tc>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Responsable de seguridad y segunda persona administradora</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Cada 3 meses</w:t>
            </w:r>
          </w:p>
        </w:tc>
        <w:tc>
          <w:tcPr>
            <w:tcW w:type="dxa" w:w="5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Simulacro o recordatorio de </w:t>
            </w:r>
            <w:r>
              <w:rPr>
                <w:rFonts w:ascii="Arial" w:cs="Arial" w:eastAsia="Arial" w:hAnsi="Arial"/>
                <w:i/>
                <w:iCs/>
                <w:sz w:val="18"/>
                <w:szCs w:val="18"/>
              </w:rPr>
              <w:t xml:space="preserve">phishing</w:t>
            </w:r>
            <w:r>
              <w:rPr>
                <w:rFonts w:ascii="Arial" w:cs="Arial" w:eastAsia="Arial" w:hAnsi="Arial"/>
                <w:sz w:val="18"/>
                <w:szCs w:val="18"/>
              </w:rPr>
              <w:t xml:space="preserve">. Revisar la tabla de riesgos con la Dirección</w:t>
            </w:r>
          </w:p>
        </w:tc>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Comité</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Cada 6 meses</w:t>
            </w:r>
          </w:p>
        </w:tc>
        <w:tc>
          <w:tcPr>
            <w:tcW w:type="dxa" w:w="5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Cambiar claves y secretos. Probar la recuperación completa de un sistema. Revisar los contratos de los proveedores</w:t>
            </w:r>
          </w:p>
        </w:tc>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Comité</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Cada año</w:t>
            </w:r>
          </w:p>
        </w:tc>
        <w:tc>
          <w:tcPr>
            <w:tcW w:type="dxa" w:w="5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Revisión externa de seguridad y actualización de este plan</w:t>
            </w:r>
          </w:p>
        </w:tc>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Dirección y comité</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base en Pérez Rodríguez (2025) y Melaku (2023).</w:t>
      </w:r>
    </w:p>
    <w:p>
      <w:pPr>
        <w:spacing w:after="0" w:before="0" w:line="360" w:lineRule="auto"/>
        <w:ind w:firstLine="720"/>
        <w:jc w:val="both"/>
      </w:pPr>
      <w:r>
        <w:rPr>
          <w:rFonts w:ascii="Arial" w:cs="Arial" w:eastAsia="Arial" w:hAnsi="Arial"/>
          <w:sz w:val="24"/>
          <w:szCs w:val="24"/>
        </w:rPr>
        <w:t xml:space="preserve">Para saber si el plan funciona, Melaku (2023) propone medir la madurez, el cumplimiento y el valor agregado. Yo lo traduzco así: madurez (primera meta), cumplimiento de las políticas del plan (metas de cuentas, respaldos, actualizaciones, disponibilidad y personas) y valor agregado (última meta).</w:t>
      </w:r>
    </w:p>
    <w:p>
      <w:pPr>
        <w:pStyle w:val="ListParagraph"/>
        <w:numPr>
          <w:ilvl w:val="0"/>
          <w:numId w:val="2"/>
        </w:numPr>
        <w:spacing w:after="0" w:before="0" w:line="360" w:lineRule="auto"/>
        <w:jc w:val="both"/>
      </w:pPr>
      <w:r>
        <w:rPr>
          <w:rFonts w:ascii="Arial" w:cs="Arial" w:eastAsia="Arial" w:hAnsi="Arial"/>
          <w:b/>
          <w:bCs/>
          <w:sz w:val="24"/>
          <w:szCs w:val="24"/>
        </w:rPr>
        <w:t xml:space="preserve">Madurez:</w:t>
      </w:r>
      <w:r>
        <w:rPr>
          <w:rFonts w:ascii="Arial" w:cs="Arial" w:eastAsia="Arial" w:hAnsi="Arial"/>
          <w:sz w:val="24"/>
          <w:szCs w:val="24"/>
        </w:rPr>
        <w:t xml:space="preserve"> subir al menos un nivel en el modelo de cinco niveles de Melaku. Mido en el mes 1 y en el mes 6.</w:t>
      </w:r>
    </w:p>
    <w:p>
      <w:pPr>
        <w:pStyle w:val="ListParagraph"/>
        <w:numPr>
          <w:ilvl w:val="0"/>
          <w:numId w:val="2"/>
        </w:numPr>
        <w:spacing w:after="0" w:before="0" w:line="360" w:lineRule="auto"/>
        <w:jc w:val="both"/>
      </w:pPr>
      <w:r>
        <w:rPr>
          <w:rFonts w:ascii="Arial" w:cs="Arial" w:eastAsia="Arial" w:hAnsi="Arial"/>
          <w:b/>
          <w:bCs/>
          <w:sz w:val="24"/>
          <w:szCs w:val="24"/>
        </w:rPr>
        <w:t xml:space="preserve">Cuentas:</w:t>
      </w:r>
      <w:r>
        <w:rPr>
          <w:rFonts w:ascii="Arial" w:cs="Arial" w:eastAsia="Arial" w:hAnsi="Arial"/>
          <w:sz w:val="24"/>
          <w:szCs w:val="24"/>
        </w:rPr>
        <w:t xml:space="preserve"> 100 % de las cuentas de administración y de correo con MFA al terminar el mes 3.</w:t>
      </w:r>
    </w:p>
    <w:p>
      <w:pPr>
        <w:pStyle w:val="ListParagraph"/>
        <w:numPr>
          <w:ilvl w:val="0"/>
          <w:numId w:val="2"/>
        </w:numPr>
        <w:spacing w:after="0" w:before="0" w:line="360" w:lineRule="auto"/>
        <w:jc w:val="both"/>
      </w:pPr>
      <w:r>
        <w:rPr>
          <w:rFonts w:ascii="Arial" w:cs="Arial" w:eastAsia="Arial" w:hAnsi="Arial"/>
          <w:b/>
          <w:bCs/>
          <w:sz w:val="24"/>
          <w:szCs w:val="24"/>
        </w:rPr>
        <w:t xml:space="preserve">Respaldos:</w:t>
      </w:r>
      <w:r>
        <w:rPr>
          <w:rFonts w:ascii="Arial" w:cs="Arial" w:eastAsia="Arial" w:hAnsi="Arial"/>
          <w:sz w:val="24"/>
          <w:szCs w:val="24"/>
        </w:rPr>
        <w:t xml:space="preserve"> una restauración de prueba exitosa cada mes desde el mes 3.</w:t>
      </w:r>
    </w:p>
    <w:p>
      <w:pPr>
        <w:pStyle w:val="ListParagraph"/>
        <w:numPr>
          <w:ilvl w:val="0"/>
          <w:numId w:val="2"/>
        </w:numPr>
        <w:spacing w:after="0" w:before="0" w:line="360" w:lineRule="auto"/>
        <w:jc w:val="both"/>
      </w:pPr>
      <w:r>
        <w:rPr>
          <w:rFonts w:ascii="Arial" w:cs="Arial" w:eastAsia="Arial" w:hAnsi="Arial"/>
          <w:b/>
          <w:bCs/>
          <w:sz w:val="24"/>
          <w:szCs w:val="24"/>
        </w:rPr>
        <w:t xml:space="preserve">Actualizaciones:</w:t>
      </w:r>
      <w:r>
        <w:rPr>
          <w:rFonts w:ascii="Arial" w:cs="Arial" w:eastAsia="Arial" w:hAnsi="Arial"/>
          <w:sz w:val="24"/>
          <w:szCs w:val="24"/>
        </w:rPr>
        <w:t xml:space="preserve"> parches de seguridad críticos (actualizaciones que corrigen fallas graves) aplicados en un máximo de 7 días.</w:t>
      </w:r>
    </w:p>
    <w:p>
      <w:pPr>
        <w:pStyle w:val="ListParagraph"/>
        <w:numPr>
          <w:ilvl w:val="0"/>
          <w:numId w:val="2"/>
        </w:numPr>
        <w:spacing w:after="0" w:before="0" w:line="360" w:lineRule="auto"/>
        <w:jc w:val="both"/>
      </w:pPr>
      <w:r>
        <w:rPr>
          <w:rFonts w:ascii="Arial" w:cs="Arial" w:eastAsia="Arial" w:hAnsi="Arial"/>
          <w:b/>
          <w:bCs/>
          <w:sz w:val="24"/>
          <w:szCs w:val="24"/>
        </w:rPr>
        <w:t xml:space="preserve">Disponibilidad:</w:t>
      </w:r>
      <w:r>
        <w:rPr>
          <w:rFonts w:ascii="Arial" w:cs="Arial" w:eastAsia="Arial" w:hAnsi="Arial"/>
          <w:sz w:val="24"/>
          <w:szCs w:val="24"/>
        </w:rPr>
        <w:t xml:space="preserve"> recuperar el registro del congreso en un máximo de 4 horas durante las inscripciones, y el sitio y el campus en un máximo de 1 día hábil, como indica la Tabla 1.</w:t>
      </w:r>
    </w:p>
    <w:p>
      <w:pPr>
        <w:pStyle w:val="ListParagraph"/>
        <w:numPr>
          <w:ilvl w:val="0"/>
          <w:numId w:val="2"/>
        </w:numPr>
        <w:spacing w:after="0" w:before="0" w:line="360" w:lineRule="auto"/>
        <w:jc w:val="both"/>
      </w:pPr>
      <w:r>
        <w:rPr>
          <w:rFonts w:ascii="Arial" w:cs="Arial" w:eastAsia="Arial" w:hAnsi="Arial"/>
          <w:b/>
          <w:bCs/>
          <w:sz w:val="24"/>
          <w:szCs w:val="24"/>
        </w:rPr>
        <w:t xml:space="preserve">Personas:</w:t>
      </w:r>
      <w:r>
        <w:rPr>
          <w:rFonts w:ascii="Arial" w:cs="Arial" w:eastAsia="Arial" w:hAnsi="Arial"/>
          <w:sz w:val="24"/>
          <w:szCs w:val="24"/>
        </w:rPr>
        <w:t xml:space="preserve"> en el simulacro de </w:t>
      </w:r>
      <w:r>
        <w:rPr>
          <w:rFonts w:ascii="Arial" w:cs="Arial" w:eastAsia="Arial" w:hAnsi="Arial"/>
          <w:i/>
          <w:iCs/>
          <w:sz w:val="24"/>
          <w:szCs w:val="24"/>
        </w:rPr>
        <w:t xml:space="preserve">phishing</w:t>
      </w:r>
      <w:r>
        <w:rPr>
          <w:rFonts w:ascii="Arial" w:cs="Arial" w:eastAsia="Arial" w:hAnsi="Arial"/>
          <w:sz w:val="24"/>
          <w:szCs w:val="24"/>
        </w:rPr>
        <w:t xml:space="preserve"> del mes 6 caen menos personas que en el del mes 3.</w:t>
      </w:r>
    </w:p>
    <w:p>
      <w:pPr>
        <w:pStyle w:val="ListParagraph"/>
        <w:numPr>
          <w:ilvl w:val="0"/>
          <w:numId w:val="2"/>
        </w:numPr>
        <w:spacing w:after="0" w:before="0" w:line="360" w:lineRule="auto"/>
        <w:jc w:val="both"/>
      </w:pPr>
      <w:r>
        <w:rPr>
          <w:rFonts w:ascii="Arial" w:cs="Arial" w:eastAsia="Arial" w:hAnsi="Arial"/>
          <w:b/>
          <w:bCs/>
          <w:sz w:val="24"/>
          <w:szCs w:val="24"/>
        </w:rPr>
        <w:t xml:space="preserve">Valor agregado:</w:t>
      </w:r>
      <w:r>
        <w:rPr>
          <w:rFonts w:ascii="Arial" w:cs="Arial" w:eastAsia="Arial" w:hAnsi="Arial"/>
          <w:sz w:val="24"/>
          <w:szCs w:val="24"/>
        </w:rPr>
        <w:t xml:space="preserve"> un informe a la Dirección con lo que se hizo, lo que costó y los riesgos que bajaron de nivel.</w:t>
      </w:r>
    </w:p>
    <w:p>
      <w:pPr>
        <w:pStyle w:val="Heading2"/>
        <w:keepNext/>
        <w:spacing w:after="0" w:before="160" w:line="360" w:lineRule="auto"/>
        <w:jc w:val="left"/>
      </w:pPr>
      <w:r>
        <w:rPr>
          <w:rFonts w:ascii="Arial" w:cs="Arial" w:eastAsia="Arial" w:hAnsi="Arial"/>
          <w:b/>
          <w:bCs/>
          <w:color w:val="000000"/>
          <w:sz w:val="24"/>
          <w:szCs w:val="24"/>
        </w:rPr>
        <w:t xml:space="preserve">7. Relación del plan con mi trabajo actual</w:t>
      </w:r>
    </w:p>
    <w:p>
      <w:pPr>
        <w:spacing w:after="0" w:before="0" w:line="360" w:lineRule="auto"/>
        <w:ind w:firstLine="720"/>
        <w:jc w:val="both"/>
      </w:pPr>
      <w:r>
        <w:rPr>
          <w:rFonts w:ascii="Arial" w:cs="Arial" w:eastAsia="Arial" w:hAnsi="Arial"/>
          <w:sz w:val="24"/>
          <w:szCs w:val="24"/>
        </w:rPr>
        <w:t xml:space="preserve">Cada acción del plan parte de lo que hago hoy. La Tabla 7 compara, por función, lo que ya existe con lo que falta y con lo que propone el plan. Las dos brechas de política del Reto 3, el aviso de privacidad y el uso de IA, aquí se vuelven actividades con fechas.</w:t>
      </w:r>
    </w:p>
    <w:p>
      <w:pPr>
        <w:keepNext/>
        <w:spacing w:after="0" w:before="0" w:line="360" w:lineRule="auto"/>
      </w:pPr>
      <w:r>
        <w:rPr>
          <w:rFonts w:ascii="Arial" w:cs="Arial" w:eastAsia="Arial" w:hAnsi="Arial"/>
          <w:b/>
          <w:bCs/>
          <w:sz w:val="24"/>
          <w:szCs w:val="24"/>
        </w:rPr>
        <w:t xml:space="preserve">Tabla 7</w:t>
      </w:r>
    </w:p>
    <w:p>
      <w:pPr>
        <w:keepNext/>
        <w:spacing w:after="0" w:before="0" w:line="360" w:lineRule="auto"/>
      </w:pPr>
      <w:r>
        <w:rPr>
          <w:rFonts w:ascii="Arial" w:cs="Arial" w:eastAsia="Arial" w:hAnsi="Arial"/>
          <w:i/>
          <w:iCs/>
          <w:sz w:val="24"/>
          <w:szCs w:val="24"/>
        </w:rPr>
        <w:t xml:space="preserve">Relación entre mi trabajo actual y el plan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2238"/>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Mi función actual</w:t>
            </w:r>
          </w:p>
        </w:tc>
        <w:tc>
          <w:tcPr>
            <w:tcW w:type="dxa" w:w="2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Lo que ya existe</w:t>
            </w:r>
          </w:p>
        </w:tc>
        <w:tc>
          <w:tcPr>
            <w:tcW w:type="dxa" w:w="24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Lo que falta</w:t>
            </w:r>
          </w:p>
        </w:tc>
        <w:tc>
          <w:tcPr>
            <w:tcW w:type="dxa" w:w="22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propone el plan</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Sistema de registro del congreso</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Roles de usuario, registro de cambios, protección contra envíos automáticos y una base de datos gestionada con respaldos automáticos (prevista en el despliegue institucional)</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Segundo paso de verificación en el panel (hay que desarrollarlo), pruebas de restauración, un usuario de la aplicación con menos permisos (hoy usa la cuenta administradora de la base) y la validación jurídica del aviso de privacidad</w:t>
            </w:r>
          </w:p>
        </w:tc>
        <w:tc>
          <w:tcPr>
            <w:tcW w:type="dxa" w:w="22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MFA en el panel (mes 2), restauración mensual, usuario con permisos mínimos y validación jurídica del aviso (meses 3 a 5)</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Sitio web y micrositios</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Respaldos y optimización continua, que forman parte de mis funciones</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Calendario fijo de actualizaciones, protección extra y MFA. El sitio usa el aviso de privacidad de la CISS</w:t>
            </w:r>
          </w:p>
        </w:tc>
        <w:tc>
          <w:tcPr>
            <w:tcW w:type="dxa" w:w="22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Actualizaciones semanales, Cloudflare gratuito, llaves de seguridad y aviso de privacidad propio (meses 3 a 5)</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Campus virtual y herramientas propias (constancias y actas)</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Constancias con código QR</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está definido cuánto tiempo se publican los datos personales de las constancias (hallazgo del Reto 3)</w:t>
            </w:r>
          </w:p>
        </w:tc>
        <w:tc>
          <w:tcPr>
            <w:tcW w:type="dxa" w:w="22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Plazo de publicación y retiro, y revisión de los accesos de administración</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Reportes en Google Sheets y sesiones en Zoom o Meet</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Acceso por cuenta y dos plataformas de videoconferencia</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Nadie revisa quién ve las hojas con datos personales y no hay un procedimiento si falla una plataforma</w:t>
            </w:r>
          </w:p>
        </w:tc>
        <w:tc>
          <w:tcPr>
            <w:tcW w:type="dxa" w:w="22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Revisión mensual de accesos y alternativa de plataforma en el plan de continuidad</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Desarrollo con asistentes de IA y </w:t>
            </w:r>
            <w:r>
              <w:rPr>
                <w:rFonts w:ascii="Arial" w:cs="Arial" w:eastAsia="Arial" w:hAnsi="Arial"/>
                <w:i/>
                <w:iCs/>
                <w:sz w:val="18"/>
                <w:szCs w:val="18"/>
              </w:rPr>
              <w:t xml:space="preserve">chatbot</w:t>
            </w:r>
            <w:r>
              <w:rPr>
                <w:rFonts w:ascii="Arial" w:cs="Arial" w:eastAsia="Arial" w:hAnsi="Arial"/>
                <w:sz w:val="18"/>
                <w:szCs w:val="18"/>
              </w:rPr>
              <w:t xml:space="preserve"> en pruebas</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Reviso y pruebo todo en una copia antes de publicar y no comparto contraseñas ni datos personales reales</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existe una política escrita de uso de IA (hallazgo del Reto 3)</w:t>
            </w:r>
          </w:p>
        </w:tc>
        <w:tc>
          <w:tcPr>
            <w:tcW w:type="dxa" w:w="22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Política corta de uso de IA y de datos (meses 3 a 5)</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a partir de mis funciones en el CIESS.</w:t>
      </w:r>
    </w:p>
    <w:p>
      <w:pPr>
        <w:spacing w:after="0" w:before="0" w:line="360" w:lineRule="auto"/>
        <w:ind w:firstLine="720"/>
        <w:jc w:val="both"/>
      </w:pPr>
      <w:r>
        <w:rPr>
          <w:rFonts w:ascii="Arial" w:cs="Arial" w:eastAsia="Arial" w:hAnsi="Arial"/>
          <w:sz w:val="24"/>
          <w:szCs w:val="24"/>
        </w:rPr>
        <w:t xml:space="preserve">Hay un riesgo que no aparece en esta tabla porque atraviesa todas mis funciones: hoy la administración de casi todo depende de mí (R8, Tabla 3). El plan lo atiende con una segunda persona administradora, manuales de recuperación y la cuenta de emergencia del apartado 6.2. Como desarrollador, también me toca aplicar seguridad por diseño (Mata, 2025; Pérez Rodríguez, 2025), es decir, pensarla desde el inicio de cada herramienta y no al final, como lo hice en el sistema del congreso.</w:t>
      </w:r>
    </w:p>
    <w:p>
      <w:pPr>
        <w:pStyle w:val="Heading1"/>
        <w:keepNext/>
        <w:spacing w:after="0" w:before="0" w:line="360" w:lineRule="auto"/>
        <w:jc w:val="center"/>
      </w:pPr>
      <w:r>
        <w:rPr>
          <w:rFonts w:ascii="Arial" w:cs="Arial" w:eastAsia="Arial" w:hAnsi="Arial"/>
          <w:b/>
          <w:bCs/>
          <w:color w:val="000000"/>
          <w:sz w:val="24"/>
          <w:szCs w:val="24"/>
        </w:rPr>
        <w:t xml:space="preserve">Conclusión</w:t>
      </w:r>
    </w:p>
    <w:p>
      <w:pPr>
        <w:spacing w:after="0" w:before="0" w:line="360" w:lineRule="auto"/>
        <w:ind w:firstLine="720"/>
        <w:jc w:val="both"/>
      </w:pPr>
      <w:r>
        <w:rPr>
          <w:rFonts w:ascii="Arial" w:cs="Arial" w:eastAsia="Arial" w:hAnsi="Arial"/>
          <w:sz w:val="24"/>
          <w:szCs w:val="24"/>
        </w:rPr>
        <w:t xml:space="preserve">Este plan toma el marco de Melaku (2023) y lo hace pequeño y posible para el CIESS. Identifica ocho riesgos, empieza por los dos más urgentes (las cuentas y los correos falsos), cuesta unos 1,530 USD el primer año, se hace en 6 meses y deja un calendario de revisiones y metas para medir. Lo que más aprendí es que, sin accesos ordenados, respaldos probados y personas capacitadas, las herramientas no bastan. Lo que sigue es presentarlo a la Dirección y, si lo aprueba, formar el comité y empezar por las cuentas.</w:t>
      </w:r>
    </w:p>
    <w:p>
      <w:pPr>
        <w:pStyle w:val="Heading1"/>
        <w:keepNext/>
        <w:spacing w:after="0" w:before="0" w:line="360" w:lineRule="auto"/>
        <w:jc w:val="center"/>
      </w:pPr>
      <w:r>
        <w:rPr>
          <w:rFonts w:ascii="Arial" w:cs="Arial" w:eastAsia="Arial" w:hAnsi="Arial"/>
          <w:b/>
          <w:bCs/>
          <w:color w:val="000000"/>
          <w:sz w:val="24"/>
          <w:szCs w:val="24"/>
        </w:rPr>
        <w:t xml:space="preserve">Referencias</w:t>
      </w:r>
    </w:p>
    <w:p>
      <w:pPr>
        <w:spacing w:after="0" w:before="0" w:line="360" w:lineRule="auto"/>
        <w:ind w:left="720" w:hanging="720"/>
        <w:jc w:val="left"/>
      </w:pPr>
      <w:r>
        <w:rPr>
          <w:rFonts w:ascii="Arial" w:cs="Arial" w:eastAsia="Arial" w:hAnsi="Arial"/>
          <w:sz w:val="24"/>
          <w:szCs w:val="24"/>
        </w:rPr>
        <w:t xml:space="preserve">Ballestero, F. (2020). La ciberseguridad en tiempos difíciles: ¿Nos ocupamos de ella o nos preocupamos por ella? </w:t>
      </w:r>
      <w:r>
        <w:rPr>
          <w:rFonts w:ascii="Arial" w:cs="Arial" w:eastAsia="Arial" w:hAnsi="Arial"/>
          <w:i/>
          <w:iCs/>
          <w:sz w:val="24"/>
          <w:szCs w:val="24"/>
        </w:rPr>
        <w:t xml:space="preserve">Boletín Económico de ICE</w:t>
      </w:r>
      <w:r>
        <w:rPr>
          <w:rFonts w:ascii="Arial" w:cs="Arial" w:eastAsia="Arial" w:hAnsi="Arial"/>
          <w:sz w:val="24"/>
          <w:szCs w:val="24"/>
        </w:rPr>
        <w:t xml:space="preserve">, (3122), 39–48. </w:t>
      </w:r>
      <w:hyperlink w:history="1" r:id="rIddvfodsxpiykdp7fvmzn4w">
        <w:r>
          <w:rPr>
            <w:rStyle w:val="Hyperlink"/>
            <w:rFonts w:ascii="Arial" w:cs="Arial" w:eastAsia="Arial" w:hAnsi="Arial"/>
            <w:sz w:val="24"/>
            <w:szCs w:val="24"/>
          </w:rPr>
          <w:t xml:space="preserve">https://doi.org/10.32796/bice.2020.3122.6993</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(20 de marzo de 2025). </w:t>
      </w:r>
      <w:r>
        <w:rPr>
          <w:rFonts w:ascii="Arial" w:cs="Arial" w:eastAsia="Arial" w:hAnsi="Arial"/>
          <w:i/>
          <w:iCs/>
          <w:sz w:val="24"/>
          <w:szCs w:val="24"/>
        </w:rPr>
        <w:t xml:space="preserve">Ley Federal de Protección de Datos Personales en Posesión de los Particulares</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edervfwjo7cnhs-58r6ol">
        <w:r>
          <w:rPr>
            <w:rStyle w:val="Hyperlink"/>
            <w:rFonts w:ascii="Arial" w:cs="Arial" w:eastAsia="Arial" w:hAnsi="Arial"/>
            <w:sz w:val="24"/>
            <w:szCs w:val="24"/>
          </w:rPr>
          <w:t xml:space="preserve">https://www.diputados.gob.mx/LeyesBiblio/pdf/LFPDPPP.pdf</w:t>
        </w:r>
      </w:hyperlink>
    </w:p>
    <w:p>
      <w:pPr>
        <w:spacing w:after="0" w:before="0" w:line="360" w:lineRule="auto"/>
        <w:ind w:left="720" w:hanging="720"/>
        <w:jc w:val="left"/>
      </w:pPr>
      <w:r>
        <w:rPr>
          <w:rFonts w:ascii="Arial" w:cs="Arial" w:eastAsia="Arial" w:hAnsi="Arial"/>
          <w:sz w:val="24"/>
          <w:szCs w:val="24"/>
        </w:rPr>
        <w:t xml:space="preserve">Mata, A. E. (2025). </w:t>
      </w:r>
      <w:r>
        <w:rPr>
          <w:rFonts w:ascii="Arial" w:cs="Arial" w:eastAsia="Arial" w:hAnsi="Arial"/>
          <w:i/>
          <w:iCs/>
          <w:sz w:val="24"/>
          <w:szCs w:val="24"/>
        </w:rPr>
        <w:t xml:space="preserve">Ciberseguridad para todos: aprende, protege y responde</w:t>
      </w:r>
      <w:r>
        <w:rPr>
          <w:rFonts w:ascii="Arial" w:cs="Arial" w:eastAsia="Arial" w:hAnsi="Arial"/>
          <w:sz w:val="24"/>
          <w:szCs w:val="24"/>
        </w:rPr>
        <w:t xml:space="preserve">. RA-MA. </w:t>
      </w:r>
      <w:hyperlink w:history="1" r:id="rIdsh7ddidatzlsxrm3tg83w">
        <w:r>
          <w:rPr>
            <w:rStyle w:val="Hyperlink"/>
            <w:rFonts w:ascii="Arial" w:cs="Arial" w:eastAsia="Arial" w:hAnsi="Arial"/>
            <w:sz w:val="24"/>
            <w:szCs w:val="24"/>
          </w:rPr>
          <w:t xml:space="preserve">https://elibro.net/es/ereader/bibliotecauveg/285276?page=13</w:t>
        </w:r>
      </w:hyperlink>
    </w:p>
    <w:p>
      <w:pPr>
        <w:spacing w:after="0" w:before="0" w:line="360" w:lineRule="auto"/>
        <w:ind w:left="720" w:hanging="720"/>
        <w:jc w:val="left"/>
      </w:pPr>
      <w:r>
        <w:rPr>
          <w:rFonts w:ascii="Arial" w:cs="Arial" w:eastAsia="Arial" w:hAnsi="Arial"/>
          <w:sz w:val="24"/>
          <w:szCs w:val="24"/>
        </w:rPr>
        <w:t xml:space="preserve">Melaku, H. M. (2023). Context-based and adaptive cybersecurity risk management framework. </w:t>
      </w:r>
      <w:r>
        <w:rPr>
          <w:rFonts w:ascii="Arial" w:cs="Arial" w:eastAsia="Arial" w:hAnsi="Arial"/>
          <w:i/>
          <w:iCs/>
          <w:sz w:val="24"/>
          <w:szCs w:val="24"/>
        </w:rPr>
        <w:t xml:space="preserve">Risks</w:t>
      </w:r>
      <w:r>
        <w:rPr>
          <w:rFonts w:ascii="Arial" w:cs="Arial" w:eastAsia="Arial" w:hAnsi="Arial"/>
          <w:sz w:val="24"/>
          <w:szCs w:val="24"/>
        </w:rPr>
        <w:t xml:space="preserve">, </w:t>
      </w:r>
      <w:r>
        <w:rPr>
          <w:rFonts w:ascii="Arial" w:cs="Arial" w:eastAsia="Arial" w:hAnsi="Arial"/>
          <w:i/>
          <w:iCs/>
          <w:sz w:val="24"/>
          <w:szCs w:val="24"/>
        </w:rPr>
        <w:t xml:space="preserve">11</w:t>
      </w:r>
      <w:r>
        <w:rPr>
          <w:rFonts w:ascii="Arial" w:cs="Arial" w:eastAsia="Arial" w:hAnsi="Arial"/>
          <w:sz w:val="24"/>
          <w:szCs w:val="24"/>
        </w:rPr>
        <w:t xml:space="preserve">(6), Artículo 101. </w:t>
      </w:r>
      <w:hyperlink w:history="1" r:id="rIdf7bhbqsmjbgsfqjrosim3">
        <w:r>
          <w:rPr>
            <w:rStyle w:val="Hyperlink"/>
            <w:rFonts w:ascii="Arial" w:cs="Arial" w:eastAsia="Arial" w:hAnsi="Arial"/>
            <w:sz w:val="24"/>
            <w:szCs w:val="24"/>
          </w:rPr>
          <w:t xml:space="preserve">https://doi.org/10.3390/risks11060101</w:t>
        </w:r>
      </w:hyperlink>
    </w:p>
    <w:p>
      <w:pPr>
        <w:spacing w:after="0" w:before="0" w:line="360" w:lineRule="auto"/>
        <w:ind w:left="720" w:hanging="720"/>
        <w:jc w:val="left"/>
      </w:pPr>
      <w:r>
        <w:rPr>
          <w:rFonts w:ascii="Arial" w:cs="Arial" w:eastAsia="Arial" w:hAnsi="Arial"/>
          <w:sz w:val="24"/>
          <w:szCs w:val="24"/>
        </w:rPr>
        <w:t xml:space="preserve">Pérez Rodríguez, M. D. (Coord.). (2025). </w:t>
      </w:r>
      <w:r>
        <w:rPr>
          <w:rFonts w:ascii="Arial" w:cs="Arial" w:eastAsia="Arial" w:hAnsi="Arial"/>
          <w:i/>
          <w:iCs/>
          <w:sz w:val="24"/>
          <w:szCs w:val="24"/>
        </w:rPr>
        <w:t xml:space="preserve">Seguridad de la información y ciberseguridad en la empresa</w:t>
      </w:r>
      <w:r>
        <w:rPr>
          <w:rFonts w:ascii="Arial" w:cs="Arial" w:eastAsia="Arial" w:hAnsi="Arial"/>
          <w:sz w:val="24"/>
          <w:szCs w:val="24"/>
        </w:rPr>
        <w:t xml:space="preserve">. ICB. </w:t>
      </w:r>
      <w:hyperlink w:history="1" r:id="rIdgjrfdkc9dtaoybaeszj0e">
        <w:r>
          <w:rPr>
            <w:rStyle w:val="Hyperlink"/>
            <w:rFonts w:ascii="Arial" w:cs="Arial" w:eastAsia="Arial" w:hAnsi="Arial"/>
            <w:sz w:val="24"/>
            <w:szCs w:val="24"/>
          </w:rPr>
          <w:t xml:space="preserve">https://elibro.net/es/ereader/bibliotecauveg/283847?page=6</w:t>
        </w:r>
      </w:hyperlink>
    </w:p>
    <w:p>
      <w:pPr>
        <w:spacing w:after="0" w:before="0" w:line="360" w:lineRule="auto"/>
        <w:ind w:left="720" w:hanging="720"/>
        <w:jc w:val="left"/>
      </w:pPr>
      <w:r>
        <w:rPr>
          <w:rFonts w:ascii="Arial" w:cs="Arial" w:eastAsia="Arial" w:hAnsi="Arial"/>
          <w:sz w:val="24"/>
          <w:szCs w:val="24"/>
        </w:rPr>
        <w:t xml:space="preserve">Torres Calvillo, O. T. (s.f.-a). </w:t>
      </w:r>
      <w:r>
        <w:rPr>
          <w:rFonts w:ascii="Arial" w:cs="Arial" w:eastAsia="Arial" w:hAnsi="Arial"/>
          <w:i/>
          <w:iCs/>
          <w:sz w:val="24"/>
          <w:szCs w:val="24"/>
        </w:rPr>
        <w:t xml:space="preserve">Lucha contra el ciber-riesgo</w:t>
      </w:r>
      <w:r>
        <w:rPr>
          <w:rFonts w:ascii="Arial" w:cs="Arial" w:eastAsia="Arial" w:hAnsi="Arial"/>
          <w:sz w:val="24"/>
          <w:szCs w:val="24"/>
        </w:rPr>
        <w:t xml:space="preserve"> [Texto de la Lección 8]. Universidad Virtual del Estado de Guanajuato.</w:t>
      </w:r>
    </w:p>
    <w:p>
      <w:pPr>
        <w:spacing w:after="0" w:before="0" w:line="360" w:lineRule="auto"/>
        <w:ind w:left="720" w:hanging="720"/>
        <w:jc w:val="left"/>
      </w:pPr>
      <w:r>
        <w:rPr>
          <w:rFonts w:ascii="Arial" w:cs="Arial" w:eastAsia="Arial" w:hAnsi="Arial"/>
          <w:sz w:val="24"/>
          <w:szCs w:val="24"/>
        </w:rPr>
        <w:t xml:space="preserve">Torres Calvillo, O. T. (s.f.-b). </w:t>
      </w:r>
      <w:r>
        <w:rPr>
          <w:rFonts w:ascii="Arial" w:cs="Arial" w:eastAsia="Arial" w:hAnsi="Arial"/>
          <w:i/>
          <w:iCs/>
          <w:sz w:val="24"/>
          <w:szCs w:val="24"/>
        </w:rPr>
        <w:t xml:space="preserve">Principales ciber-riesgos</w:t>
      </w:r>
      <w:r>
        <w:rPr>
          <w:rFonts w:ascii="Arial" w:cs="Arial" w:eastAsia="Arial" w:hAnsi="Arial"/>
          <w:sz w:val="24"/>
          <w:szCs w:val="24"/>
        </w:rPr>
        <w:t xml:space="preserve"> [Texto de la Lección 8]. Universidad Virtual del Estado de Guanajuato.</w:t>
      </w:r>
    </w:p>
    <w:p>
      <w:pPr>
        <w:spacing w:after="0" w:before="0" w:line="360" w:lineRule="auto"/>
        <w:ind w:left="720" w:hanging="720"/>
        <w:jc w:val="left"/>
      </w:pPr>
      <w:r>
        <w:rPr>
          <w:rFonts w:ascii="Arial" w:cs="Arial" w:eastAsia="Arial" w:hAnsi="Arial"/>
          <w:sz w:val="24"/>
          <w:szCs w:val="24"/>
        </w:rPr>
        <w:t xml:space="preserve">Universidad Virtual del Estado de Guanajuato. (s.f.). </w:t>
      </w:r>
      <w:r>
        <w:rPr>
          <w:rFonts w:ascii="Arial" w:cs="Arial" w:eastAsia="Arial" w:hAnsi="Arial"/>
          <w:i/>
          <w:iCs/>
          <w:sz w:val="24"/>
          <w:szCs w:val="24"/>
        </w:rPr>
        <w:t xml:space="preserve">Delitos informáticos</w:t>
      </w:r>
      <w:r>
        <w:rPr>
          <w:rFonts w:ascii="Arial" w:cs="Arial" w:eastAsia="Arial" w:hAnsi="Arial"/>
          <w:sz w:val="24"/>
          <w:szCs w:val="24"/>
        </w:rPr>
        <w:t xml:space="preserve"> [Texto de la Lección 9].</w:t>
      </w:r>
    </w:p>
    <w:sectPr>
      <w:headerReference w:type="default" r:id="rId7"/>
      <w:headerReference w:type="first" r:id="rId8"/>
      <w:pgSz w:w="12240" w:h="15840"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MX"/>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spacing w:after="0" w:before="0" w:line="360" w:lineRule="auto"/>
      <w:outlineLvl w:val="2"/>
    </w:pPr>
    <w:rPr>
      <w:rFonts w:ascii="Arial" w:cs="Arial" w:eastAsia="Arial" w:hAnsi="Arial"/>
      <w:b/>
      <w:bCs/>
      <w:i/>
      <w:iCs/>
      <w:color w:val="00000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dvfodsxpiykdp7fvmzn4w" Type="http://schemas.openxmlformats.org/officeDocument/2006/relationships/hyperlink" Target="https://doi.org/10.32796/bice.2020.3122.6993" TargetMode="External"/><Relationship Id="rIdedervfwjo7cnhs-58r6ol" Type="http://schemas.openxmlformats.org/officeDocument/2006/relationships/hyperlink" Target="https://www.diputados.gob.mx/LeyesBiblio/pdf/LFPDPPP.pdf" TargetMode="External"/><Relationship Id="rIdsh7ddidatzlsxrm3tg83w" Type="http://schemas.openxmlformats.org/officeDocument/2006/relationships/hyperlink" Target="https://elibro.net/es/ereader/bibliotecauveg/285276?page=13" TargetMode="External"/><Relationship Id="rIdf7bhbqsmjbgsfqjrosim3" Type="http://schemas.openxmlformats.org/officeDocument/2006/relationships/hyperlink" Target="https://doi.org/10.3390/risks11060101" TargetMode="External"/><Relationship Id="rIdgjrfdkc9dtaoybaeszj0e" Type="http://schemas.openxmlformats.org/officeDocument/2006/relationships/hyperlink" Target="https://elibro.net/es/ereader/bibliotecauveg/283847?page=6" TargetMode="External"/><Relationship Id="rId9" Type="http://schemas.openxmlformats.org/officeDocument/2006/relationships/image" Target="media/5951818202f0ae4061aa00d74cf0fca5c1ca172b.png"/><Relationship Id="rId10" Type="http://schemas.openxmlformats.org/officeDocument/2006/relationships/image" Target="media/759452d37c7609302b9d34d617285dd8479bc98c.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integral de gestión de riesgos informáticos del CIESS: estabilidad, accesibilidad y disponibilidad de funciones y bases de datos</dc:title>
  <dc:creator>Arturo David Navarrete Flores</dc:creator>
  <cp:lastModifiedBy>Un-named</cp:lastModifiedBy>
  <cp:revision>1</cp:revision>
  <dcterms:created xsi:type="dcterms:W3CDTF">2026-10-11T12:35:42.341Z</dcterms:created>
  <dcterms:modified xsi:type="dcterms:W3CDTF">2026-10-11T12:35:42.341Z</dcterms:modified>
</cp:coreProperties>
</file>

<file path=docProps/custom.xml><?xml version="1.0" encoding="utf-8"?>
<Properties xmlns="http://schemas.openxmlformats.org/officeDocument/2006/custom-properties" xmlns:vt="http://schemas.openxmlformats.org/officeDocument/2006/docPropsVTypes"/>
</file>