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line="276" w:lineRule="auto"/>
        <w:jc w:val="center"/>
      </w:pPr>
      <w:r>
        <w:drawing>
          <wp:inline distT="0" distB="0" distL="0" distR="0">
            <wp:extent cx="1714500" cy="819150"/>
            <wp:effectExtent t="0" r="0" b="0" l="0"/>
            <wp:docPr id="1" name="logo" descr="Logotipo de la Universidad Virtual del Estado de Guanajuato" title="UV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819150"/>
                    </a:xfrm>
                    <a:prstGeom prst="rect">
                      <a:avLst/>
                    </a:prstGeom>
                  </pic:spPr>
                </pic:pic>
              </a:graphicData>
            </a:graphic>
          </wp:inline>
        </w:drawing>
      </w:r>
    </w:p>
    <w:p>
      <w:pPr>
        <w:spacing w:after="0" w:before="0" w:line="276" w:lineRule="auto"/>
        <w:jc w:val="center"/>
      </w:pPr>
      <w:r>
        <w:rPr>
          <w:rFonts w:ascii="Arial" w:cs="Arial" w:eastAsia="Arial" w:hAnsi="Arial"/>
          <w:b/>
          <w:bCs/>
          <w:color w:val="1F4E79"/>
          <w:sz w:val="32"/>
          <w:szCs w:val="32"/>
        </w:rPr>
        <w:t xml:space="preserve">Universidad Virtual del Estado de Guanajuato</w:t>
      </w:r>
    </w:p>
    <w:p>
      <w:pPr>
        <w:spacing w:after="0" w:before="120" w:line="276" w:lineRule="auto"/>
        <w:jc w:val="center"/>
      </w:pPr>
      <w:r>
        <w:rPr>
          <w:rFonts w:ascii="Arial" w:cs="Arial" w:eastAsia="Arial" w:hAnsi="Arial"/>
          <w:b/>
          <w:bCs/>
          <w:color w:val="1F4E79"/>
          <w:sz w:val="32"/>
          <w:szCs w:val="32"/>
        </w:rPr>
        <w:t xml:space="preserve">Maestría en Inteligencia Artificial</w:t>
      </w:r>
    </w:p>
    <w:p>
      <w:pPr>
        <w:spacing w:after="0" w:before="360" w:line="276" w:lineRule="auto"/>
        <w:jc w:val="center"/>
      </w:pPr>
      <w:r>
        <w:rPr>
          <w:rFonts w:ascii="Arial" w:cs="Arial" w:eastAsia="Arial" w:hAnsi="Arial"/>
          <w:b/>
          <w:bCs/>
          <w:color w:val="1F4E79"/>
          <w:sz w:val="32"/>
          <w:szCs w:val="32"/>
        </w:rPr>
        <w:t xml:space="preserve">Módulo: </w:t>
      </w:r>
      <w:r>
        <w:rPr>
          <w:rFonts w:ascii="Arial" w:cs="Arial" w:eastAsia="Arial" w:hAnsi="Arial"/>
          <w:b/>
          <w:bCs/>
          <w:color w:val="1F4E79"/>
          <w:sz w:val="32"/>
          <w:szCs w:val="32"/>
        </w:rPr>
        <w:t xml:space="preserve">Aspectos éticos y normativos de la Ciencia de Datos e Inteligencia Artificial</w:t>
      </w:r>
    </w:p>
    <w:p>
      <w:pPr>
        <w:spacing w:after="0" w:before="360" w:line="276" w:lineRule="auto"/>
        <w:jc w:val="center"/>
      </w:pPr>
      <w:r>
        <w:rPr>
          <w:rFonts w:ascii="Arial" w:cs="Arial" w:eastAsia="Arial" w:hAnsi="Arial"/>
          <w:b/>
          <w:bCs/>
          <w:color w:val="1F4E79"/>
          <w:sz w:val="32"/>
          <w:szCs w:val="32"/>
        </w:rPr>
        <w:t xml:space="preserve">Reto 3: </w:t>
      </w:r>
      <w:r>
        <w:rPr>
          <w:rFonts w:ascii="Arial" w:cs="Arial" w:eastAsia="Arial" w:hAnsi="Arial"/>
          <w:b/>
          <w:bCs/>
          <w:color w:val="1F4E79"/>
          <w:sz w:val="32"/>
          <w:szCs w:val="32"/>
        </w:rPr>
        <w:t xml:space="preserve">Normatividad y políticas relacionadas con la ciencia de datos e IA</w:t>
      </w:r>
    </w:p>
    <w:p>
      <w:pPr>
        <w:spacing w:after="0" w:before="360" w:line="276" w:lineRule="auto"/>
        <w:jc w:val="center"/>
      </w:pPr>
      <w:r>
        <w:rPr>
          <w:rFonts w:ascii="Arial" w:cs="Arial" w:eastAsia="Arial" w:hAnsi="Arial"/>
          <w:b/>
          <w:bCs/>
          <w:color w:val="1F4E79"/>
          <w:sz w:val="32"/>
          <w:szCs w:val="32"/>
        </w:rPr>
        <w:t xml:space="preserve">Normatividad aplicable al uso de la ciencia de datos y la inteligencia artificial en el CIESS: evaluación y recomendaciones</w:t>
      </w:r>
    </w:p>
    <w:p>
      <w:pPr>
        <w:spacing w:after="0" w:before="600" w:line="276" w:lineRule="auto"/>
        <w:jc w:val="center"/>
      </w:pPr>
      <w:r>
        <w:rPr>
          <w:rFonts w:ascii="Arial" w:cs="Arial" w:eastAsia="Arial" w:hAnsi="Arial"/>
          <w:b/>
          <w:bCs/>
          <w:color w:val="1F4E79"/>
          <w:sz w:val="32"/>
          <w:szCs w:val="32"/>
        </w:rPr>
        <w:t xml:space="preserve">Nombre del alumno: </w:t>
      </w:r>
      <w:r>
        <w:rPr>
          <w:rFonts w:ascii="Arial" w:cs="Arial" w:eastAsia="Arial" w:hAnsi="Arial"/>
          <w:b/>
          <w:bCs/>
          <w:color w:val="1F4E79"/>
          <w:sz w:val="32"/>
          <w:szCs w:val="32"/>
        </w:rPr>
        <w:t xml:space="preserve">Arturo David Navarrete Flores</w:t>
      </w:r>
    </w:p>
    <w:p>
      <w:pPr>
        <w:spacing w:after="0" w:before="120" w:line="276" w:lineRule="auto"/>
        <w:jc w:val="center"/>
      </w:pPr>
      <w:r>
        <w:rPr>
          <w:rFonts w:ascii="Arial" w:cs="Arial" w:eastAsia="Arial" w:hAnsi="Arial"/>
          <w:b/>
          <w:bCs/>
          <w:color w:val="1F4E79"/>
          <w:sz w:val="32"/>
          <w:szCs w:val="32"/>
        </w:rPr>
        <w:t xml:space="preserve">Matrícula: </w:t>
      </w:r>
      <w:r>
        <w:rPr>
          <w:rFonts w:ascii="Arial" w:cs="Arial" w:eastAsia="Arial" w:hAnsi="Arial"/>
          <w:b/>
          <w:bCs/>
          <w:color w:val="1F4E79"/>
          <w:sz w:val="32"/>
          <w:szCs w:val="32"/>
        </w:rPr>
        <w:t xml:space="preserve">26014842</w:t>
      </w:r>
    </w:p>
    <w:p>
      <w:pPr>
        <w:spacing w:after="0" w:before="120" w:line="276" w:lineRule="auto"/>
        <w:jc w:val="center"/>
      </w:pPr>
      <w:r>
        <w:rPr>
          <w:rFonts w:ascii="Arial" w:cs="Arial" w:eastAsia="Arial" w:hAnsi="Arial"/>
          <w:b/>
          <w:bCs/>
          <w:color w:val="1F4E79"/>
          <w:sz w:val="32"/>
          <w:szCs w:val="32"/>
        </w:rPr>
        <w:t xml:space="preserve">Nombre del asesor: </w:t>
      </w:r>
      <w:r>
        <w:rPr>
          <w:rFonts w:ascii="Arial" w:cs="Arial" w:eastAsia="Arial" w:hAnsi="Arial"/>
          <w:b/>
          <w:bCs/>
          <w:color w:val="1F4E79"/>
          <w:sz w:val="32"/>
          <w:szCs w:val="32"/>
        </w:rPr>
        <w:t xml:space="preserve">Laura Antonia Aldana Ortiz</w:t>
      </w:r>
    </w:p>
    <w:p>
      <w:pPr>
        <w:spacing w:after="0" w:before="120" w:line="276" w:lineRule="auto"/>
        <w:jc w:val="center"/>
      </w:pPr>
      <w:r>
        <w:rPr>
          <w:rFonts w:ascii="Arial" w:cs="Arial" w:eastAsia="Arial" w:hAnsi="Arial"/>
          <w:b/>
          <w:bCs/>
          <w:color w:val="1F4E79"/>
          <w:sz w:val="32"/>
          <w:szCs w:val="32"/>
        </w:rPr>
        <w:t xml:space="preserve">Fecha de elaboración: </w:t>
      </w:r>
      <w:r>
        <w:rPr>
          <w:rFonts w:ascii="Arial" w:cs="Arial" w:eastAsia="Arial" w:hAnsi="Arial"/>
          <w:b/>
          <w:bCs/>
          <w:color w:val="1F4E79"/>
          <w:sz w:val="32"/>
          <w:szCs w:val="32"/>
        </w:rPr>
        <w:t xml:space="preserve">11 de octubre de 2026</w:t>
      </w:r>
    </w:p>
    <w:p>
      <w:pPr>
        <w:spacing w:after="0" w:before="120" w:line="276" w:lineRule="auto"/>
        <w:jc w:val="center"/>
      </w:pPr>
      <w:r>
        <w:rPr>
          <w:rFonts w:ascii="Arial" w:cs="Arial" w:eastAsia="Arial" w:hAnsi="Arial"/>
          <w:b/>
          <w:bCs/>
          <w:color w:val="1F4E79"/>
          <w:sz w:val="32"/>
          <w:szCs w:val="32"/>
        </w:rPr>
        <w:t xml:space="preserve">Declaratoria de originalidad: </w:t>
      </w:r>
      <w:r>
        <w:rPr>
          <w:rFonts w:ascii="Arial" w:cs="Arial" w:eastAsia="Arial" w:hAnsi="Arial"/>
          <w:b/>
          <w:bCs/>
          <w:color w:val="1F4E79"/>
          <w:sz w:val="32"/>
          <w:szCs w:val="32"/>
        </w:rPr>
        <w:t xml:space="preserve">se anexa en la página siguiente</w:t>
      </w:r>
    </w:p>
    <w:p>
      <w:pPr>
        <w:pageBreakBefore/>
        <w:spacing w:line="240" w:lineRule="auto"/>
        <w:jc w:val="center"/>
      </w:pPr>
      <w:r>
        <w:drawing>
          <wp:inline distT="0" distB="0" distL="0" distR="0">
            <wp:extent cx="5619750" cy="6981825"/>
            <wp:effectExtent t="0" r="0" b="0" l="0"/>
            <wp:docPr id="1" name="declaratoria" descr="Declaración del estudiante firmada (declaratoria de originalidad)" title="Declara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6981825"/>
                    </a:xfrm>
                    <a:prstGeom prst="rect">
                      <a:avLst/>
                    </a:prstGeom>
                  </pic:spPr>
                </pic:pic>
              </a:graphicData>
            </a:graphic>
          </wp:inline>
        </w:drawing>
      </w:r>
    </w:p>
    <w:p>
      <w:pPr>
        <w:pStyle w:val="Heading1"/>
        <w:keepNext/>
        <w:pageBreakBefore/>
        <w:spacing w:after="0" w:before="0" w:line="360" w:lineRule="auto"/>
        <w:jc w:val="center"/>
      </w:pPr>
      <w:r>
        <w:rPr>
          <w:rFonts w:ascii="Arial" w:cs="Arial" w:eastAsia="Arial" w:hAnsi="Arial"/>
          <w:b/>
          <w:bCs/>
          <w:color w:val="000000"/>
          <w:sz w:val="24"/>
          <w:szCs w:val="24"/>
        </w:rPr>
        <w:t xml:space="preserve">Normatividad aplicable al uso de la ciencia de datos y la inteligencia artificial en el CIESS: evaluación y recomendaciones</w:t>
      </w:r>
    </w:p>
    <w:p>
      <w:pPr>
        <w:pStyle w:val="Heading1"/>
        <w:keepNext/>
        <w:spacing w:after="0" w:before="0" w:line="360" w:lineRule="auto"/>
        <w:jc w:val="center"/>
      </w:pPr>
      <w:r>
        <w:rPr>
          <w:rFonts w:ascii="Arial" w:cs="Arial" w:eastAsia="Arial" w:hAnsi="Arial"/>
          <w:b/>
          <w:bCs/>
          <w:color w:val="000000"/>
          <w:sz w:val="24"/>
          <w:szCs w:val="24"/>
        </w:rPr>
        <w:t xml:space="preserve">Introducción</w:t>
      </w:r>
    </w:p>
    <w:p>
      <w:pPr>
        <w:spacing w:after="0" w:before="0" w:line="360" w:lineRule="auto"/>
        <w:ind w:firstLine="720"/>
        <w:jc w:val="both"/>
      </w:pPr>
      <w:r>
        <w:rPr>
          <w:rFonts w:ascii="Arial" w:cs="Arial" w:eastAsia="Arial" w:hAnsi="Arial"/>
          <w:sz w:val="24"/>
          <w:szCs w:val="24"/>
        </w:rPr>
        <w:t xml:space="preserve">Trabajo en el Centro Interamericano de Estudios de Seguridad Social (CIESS) desde 2014 como diseñador de experiencia e interfaz de usuario (UX/UI) y desarrollador de herramientas digitales. El CIESS es el órgano de docencia, capacitación e investigación de la Conferencia Interamericana de Seguridad Social (CISS), un organismo internacional que reúne a más de 80 instituciones de 36 países (Centro Interamericano de Estudios de Seguridad Social [CIESS], s.f.). También administro su sitio web oficial, y los sistemas que desarrollo manejan datos de personas de muchos países. Últimamente, además, me apoyo en asistentes de inteligencia artificial (IA) generativa para construirlos.</w:t>
      </w:r>
    </w:p>
    <w:p>
      <w:pPr>
        <w:spacing w:after="0" w:before="0" w:line="360" w:lineRule="auto"/>
        <w:ind w:firstLine="720"/>
        <w:jc w:val="both"/>
      </w:pPr>
      <w:r>
        <w:rPr>
          <w:rFonts w:ascii="Arial" w:cs="Arial" w:eastAsia="Arial" w:hAnsi="Arial"/>
          <w:sz w:val="24"/>
          <w:szCs w:val="24"/>
        </w:rPr>
        <w:t xml:space="preserve">Este reporte revisa qué normas aplican al uso de la ciencia de datos y la IA en el CIESS. Incluye las de las Lecciones, las mexicanas y las internacionales con las que nos relacionamos por nuestros participantes y proveedores, y también las propuestas de ley en curso. Primero describo las actividades de la institución y el sistema de IA que usamos; después reviso las normas, veo cuáles aplican a cada actividad y termino con recomendaciones personales para evitar problemas a futuro.</w:t>
      </w:r>
    </w:p>
    <w:p>
      <w:pPr>
        <w:spacing w:after="0" w:before="0" w:line="360" w:lineRule="auto"/>
        <w:ind w:firstLine="720"/>
        <w:jc w:val="both"/>
      </w:pPr>
      <w:r>
        <w:rPr>
          <w:rFonts w:ascii="Arial" w:cs="Arial" w:eastAsia="Arial" w:hAnsi="Arial"/>
          <w:sz w:val="24"/>
          <w:szCs w:val="24"/>
        </w:rPr>
        <w:t xml:space="preserve">Antes de decir que una norma </w:t>
      </w:r>
      <w:r>
        <w:rPr>
          <w:rFonts w:ascii="Arial" w:cs="Arial" w:eastAsia="Arial" w:hAnsi="Arial"/>
          <w:b/>
          <w:bCs/>
          <w:sz w:val="24"/>
          <w:szCs w:val="24"/>
        </w:rPr>
        <w:t xml:space="preserve">obliga</w:t>
      </w:r>
      <w:r>
        <w:rPr>
          <w:rFonts w:ascii="Arial" w:cs="Arial" w:eastAsia="Arial" w:hAnsi="Arial"/>
          <w:sz w:val="24"/>
          <w:szCs w:val="24"/>
        </w:rPr>
        <w:t xml:space="preserve">, comprobé si es una ley vigente, un tratado, una recomendación, un estándar voluntario, una política pública o solo una iniciativa, con la información disponible al 11 de octubre de 2026. La lectura obligatoria de este reto (López-Amo Sainz, 2024) me sirvió para ordenar el panorama: la protección de datos fue la base sobre la que se construyeron las normas de IA, porque “un sistema de Inteligencia Artificial sin el uso de los datos es una cáscara vacía” (López-Amo Sainz, 2024, p. 24). Por eso, en el CIESS, el punto de partida son los datos personales.</w:t>
      </w:r>
    </w:p>
    <w:p>
      <w:pPr>
        <w:pStyle w:val="Heading1"/>
        <w:keepNext/>
        <w:spacing w:after="0" w:before="0" w:line="360" w:lineRule="auto"/>
        <w:jc w:val="center"/>
      </w:pPr>
      <w:r>
        <w:rPr>
          <w:rFonts w:ascii="Arial" w:cs="Arial" w:eastAsia="Arial" w:hAnsi="Arial"/>
          <w:b/>
          <w:bCs/>
          <w:color w:val="000000"/>
          <w:sz w:val="24"/>
          <w:szCs w:val="24"/>
        </w:rPr>
        <w:t xml:space="preserve">Desarrollo</w:t>
      </w:r>
    </w:p>
    <w:p>
      <w:pPr>
        <w:pStyle w:val="Heading2"/>
        <w:keepNext/>
        <w:spacing w:after="0" w:before="0" w:line="360" w:lineRule="auto"/>
        <w:jc w:val="left"/>
      </w:pPr>
      <w:r>
        <w:rPr>
          <w:rFonts w:ascii="Arial" w:cs="Arial" w:eastAsia="Arial" w:hAnsi="Arial"/>
          <w:b/>
          <w:bCs/>
          <w:color w:val="000000"/>
          <w:sz w:val="24"/>
          <w:szCs w:val="24"/>
        </w:rPr>
        <w:t xml:space="preserve">1. La organización y sus actividades</w:t>
      </w:r>
    </w:p>
    <w:p>
      <w:pPr>
        <w:spacing w:after="0" w:before="0" w:line="360" w:lineRule="auto"/>
        <w:ind w:firstLine="720"/>
        <w:jc w:val="both"/>
      </w:pPr>
      <w:r>
        <w:rPr>
          <w:rFonts w:ascii="Arial" w:cs="Arial" w:eastAsia="Arial" w:hAnsi="Arial"/>
          <w:sz w:val="24"/>
          <w:szCs w:val="24"/>
        </w:rPr>
        <w:t xml:space="preserve">El CIESS no es una dependencia del gobierno mexicano ni una empresa privada común: es un órgano de la CISS, un organismo internacional con sede en la Ciudad de México que el Estado mexicano reconoce mediante un acuerdo de sede. Por eso no es obvio que las leyes mexicanas le apliquen de forma directa. A favor está que la ley mexicana de protección de datos de particulares es de observancia general en todo el país y que el CIESS trata datos en la Ciudad de México (Ley Federal de Protección de Datos Personales en Posesión de los Particulares [LFPDPPP], 2025, art. 1). En contra, esa ley regula a personas físicas o morales de carácter privado, el acuerdo de sede podría darle al organismo inmunidades y la responsable de los datos podría ser la CISS y no el CIESS. No tengo el texto del acuerdo ni un criterio de autoridad que lo resuelva.</w:t>
      </w:r>
    </w:p>
    <w:p>
      <w:pPr>
        <w:spacing w:after="0" w:before="0" w:line="360" w:lineRule="auto"/>
        <w:ind w:firstLine="720"/>
        <w:jc w:val="both"/>
      </w:pPr>
      <w:r>
        <w:rPr>
          <w:rFonts w:ascii="Arial" w:cs="Arial" w:eastAsia="Arial" w:hAnsi="Arial"/>
          <w:sz w:val="24"/>
          <w:szCs w:val="24"/>
        </w:rPr>
        <w:t xml:space="preserve">Por prudencia, trato la ley mexicana como el estándar mínimo que debemos seguir y no como una obligación comprobada. Tiene sentido por varias razones: el Reglamento Académico del CIESS reconoce el derecho de las personas estudiantes a que se protejan sus datos, el sistema de registro del congreso se hizo con avisos de privacidad conforme a las leyes de México, Brasil y la Unión Europea, y los proveedores y participantes sí están sujetos a las leyes de sus países. En el apartado 5 recomiendo pedir una opinión jurídica formal.</w:t>
      </w:r>
    </w:p>
    <w:p>
      <w:pPr>
        <w:spacing w:after="0" w:before="0" w:line="360" w:lineRule="auto"/>
        <w:ind w:firstLine="720"/>
        <w:jc w:val="both"/>
      </w:pPr>
      <w:r>
        <w:rPr>
          <w:rFonts w:ascii="Arial" w:cs="Arial" w:eastAsia="Arial" w:hAnsi="Arial"/>
          <w:sz w:val="24"/>
          <w:szCs w:val="24"/>
        </w:rPr>
        <w:t xml:space="preserve">La Tabla 1 resume las actividades del CIESS, tomadas del sitio web oficial que administro, del Reglamento Académico y de mi trabajo diario, con los datos que manejan y si interviene la IA.</w:t>
      </w:r>
    </w:p>
    <w:p>
      <w:pPr>
        <w:keepNext/>
        <w:spacing w:after="0" w:before="0" w:line="360" w:lineRule="auto"/>
      </w:pPr>
      <w:r>
        <w:rPr>
          <w:rFonts w:ascii="Arial" w:cs="Arial" w:eastAsia="Arial" w:hAnsi="Arial"/>
          <w:b/>
          <w:bCs/>
          <w:sz w:val="24"/>
          <w:szCs w:val="24"/>
        </w:rPr>
        <w:t xml:space="preserve">Tabla 1</w:t>
      </w:r>
    </w:p>
    <w:p>
      <w:pPr>
        <w:keepNext/>
        <w:spacing w:after="0" w:before="0" w:line="360" w:lineRule="auto"/>
      </w:pPr>
      <w:r>
        <w:rPr>
          <w:rFonts w:ascii="Arial" w:cs="Arial" w:eastAsia="Arial" w:hAnsi="Arial"/>
          <w:i/>
          <w:iCs/>
          <w:sz w:val="24"/>
          <w:szCs w:val="24"/>
        </w:rPr>
        <w:t xml:space="preserve">Actividades del CIESS, datos que manejan y presencia de 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338"/>
        <w:gridCol w:w="1800"/>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Cód.</w:t>
            </w:r>
          </w:p>
        </w:tc>
        <w:tc>
          <w:tcPr>
            <w:tcW w:type="dxa" w:w="30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Actividad</w:t>
            </w:r>
          </w:p>
        </w:tc>
        <w:tc>
          <w:tcPr>
            <w:tcW w:type="dxa" w:w="33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Datos que maneja</w:t>
            </w:r>
          </w:p>
        </w:tc>
        <w:tc>
          <w:tcPr>
            <w:tcW w:type="dxa" w:w="18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IA o analítica</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Formación: cursos, diplomados, seminarios, talleres y microaprendizajes, en campus virtual y sesiones en Zoom o Meet</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 correo, asistencia, calificaciones, grabaciones de las sesiones; justificantes médicos y dietas (sensibles)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A2</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Inscripción y admisión de participantes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Datos de contacto, CV, identificación con foto, carta de motivación, solicitudes alimentarias (sensibles); llegan por correo y WhatsApp</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A3</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Constancias con código QR y actas de calificaciones (</w:t>
            </w:r>
            <w:r>
              <w:rPr>
                <w:rFonts w:ascii="Arial" w:cs="Arial" w:eastAsia="Arial" w:hAnsi="Arial"/>
                <w:i/>
                <w:iCs/>
                <w:sz w:val="18"/>
                <w:szCs w:val="18"/>
              </w:rPr>
              <w:t xml:space="preserve">plugin</w:t>
            </w:r>
            <w:r>
              <w:rPr>
                <w:rFonts w:ascii="Arial" w:cs="Arial" w:eastAsia="Arial" w:hAnsi="Arial"/>
                <w:sz w:val="18"/>
                <w:szCs w:val="18"/>
              </w:rPr>
              <w:t xml:space="preserve"> del campus virtual)</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 programa, calificación, folio, dirección pública del archivo</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Reglas, no IA; hechos con apoyo de IA (A13)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A4</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Congresos, Encuentros, </w:t>
            </w:r>
            <w:r>
              <w:rPr>
                <w:rFonts w:ascii="Arial" w:cs="Arial" w:eastAsia="Arial" w:hAnsi="Arial"/>
                <w:i/>
                <w:iCs/>
                <w:sz w:val="18"/>
                <w:szCs w:val="18"/>
              </w:rPr>
              <w:t xml:space="preserve">webinars</w:t>
            </w:r>
            <w:r>
              <w:rPr>
                <w:rFonts w:ascii="Arial" w:cs="Arial" w:eastAsia="Arial" w:hAnsi="Arial"/>
                <w:sz w:val="18"/>
                <w:szCs w:val="18"/>
              </w:rPr>
              <w:t xml:space="preserve"> y conversatorios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Contacto, semblanza, foto, vuelo y hospedaje, dieta y accesibilidad (sensibles)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Regresión lineal para proyecciones; hecho con apoyo de IA (A13)</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A5</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Becas y gestión de docentes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Tipo de beca, institución que postula, datos y horarios de docentes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Hojas de cálculo; posible IA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A6</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Sitio web y micrositios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IP, navegación, </w:t>
            </w:r>
            <w:r>
              <w:rPr>
                <w:rFonts w:ascii="Arial" w:cs="Arial" w:eastAsia="Arial" w:hAnsi="Arial"/>
                <w:i/>
                <w:iCs/>
                <w:sz w:val="18"/>
                <w:szCs w:val="18"/>
              </w:rPr>
              <w:t xml:space="preserve">cookies</w:t>
            </w:r>
            <w:r>
              <w:rPr>
                <w:rFonts w:ascii="Arial" w:cs="Arial" w:eastAsia="Arial" w:hAnsi="Arial"/>
                <w:sz w:val="18"/>
                <w:szCs w:val="18"/>
              </w:rPr>
              <w:t xml:space="preserve">, mensajes de formularios, correos del boletín</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Analítica de uso; chatbot en pruebas (A14)</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A7</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Producción editorial y multimedia: boletines, revistas, pódcast, video</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Imagen y voz de ponentes, semblanzas, obras de terceros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IA generativa</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A8</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Tableros y reportes académicos y financieros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Matrículas, pagos, becas, calificaciones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Ciencia de datos (analítica)</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A9</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Directorio y relación con instituciones miembro</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 cargo, institución, correo, fotografía</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A10</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Biblioteca digital (BIDISS)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Datos de las obras y de las personas usuarias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A11</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Investigación y asistencia técnica; proyectos especiales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CV, propuestas, bases de instituciones, posibles datos de salud</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A12</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Comunicación: correo, WhatsApp, redes sociales, boletín</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Teléfonos, mensajes, imágenes de participantes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Posible (A15)</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A13</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Desarrollo de herramientas con asistentes de IA generativa</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Código, esquemas, datos de prueba</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Sí: S1 (en uso)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A14</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Chatbot del sitio web</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Preguntas libres, datos de preinscripción</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Sí: S2 (en pruebas)</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A15</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IA integrada en herramientas diarias (Zoom, Meet, WhatsApp, suites en la nube)</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Audio, video, documentos, mensajes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Sí: S3 (sin inventario)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A16</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Cobro de matrículas (plataforma Stripe)</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Comprobantes bancarios, datos de facturación</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A17</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Logística presencial: hospedaje, comidas y traslados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Pasaporte, vuelos, contacto de emergencia, dietas (sensibles)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w:t>
            </w:r>
          </w:p>
        </w:tc>
      </w:tr>
      <w:tr>
        <w:trPr>
          <w:cantSplit/>
        </w:trPr>
        <w:tc>
          <w:tcPr>
            <w:tcW w:type="dxa" w:w="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A18</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Administración interna: personal, contratos, tecnologías de la información, instalaciones</w:t>
            </w:r>
          </w:p>
        </w:tc>
        <w:tc>
          <w:tcPr>
            <w:tcW w:type="dxa" w:w="3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Expedientes laborales, honorarios, credenciales</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analizada</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S1, S2 y S3 son los sistemas de IA del apartado 2.</w:t>
      </w:r>
    </w:p>
    <w:p>
      <w:pPr>
        <w:spacing w:after="0" w:before="0" w:line="360" w:lineRule="auto"/>
        <w:ind w:firstLine="720"/>
        <w:jc w:val="both"/>
      </w:pPr>
      <w:r>
        <w:rPr>
          <w:rFonts w:ascii="Arial" w:cs="Arial" w:eastAsia="Arial" w:hAnsi="Arial"/>
          <w:sz w:val="24"/>
          <w:szCs w:val="24"/>
        </w:rPr>
        <w:t xml:space="preserve">Solo A13, A14 y A15 usan IA de forma deliberada. Casi todas las demás manejan datos personales y varias, datos sensibles (salud, religión, alimentación, accesibilidad). Por eso hoy el principal riesgo normativo del CIESS está en la protección de datos más que en reglas específicas de IA. La actividad A18 la incluyo para que el inventario esté completo, pero no la analicé a fondo porque no es parte de mi área.</w:t>
      </w:r>
    </w:p>
    <w:p>
      <w:pPr>
        <w:pStyle w:val="Heading2"/>
        <w:keepNext/>
        <w:spacing w:after="0" w:before="0" w:line="360" w:lineRule="auto"/>
        <w:jc w:val="left"/>
      </w:pPr>
      <w:r>
        <w:rPr>
          <w:rFonts w:ascii="Arial" w:cs="Arial" w:eastAsia="Arial" w:hAnsi="Arial"/>
          <w:b/>
          <w:bCs/>
          <w:color w:val="000000"/>
          <w:sz w:val="24"/>
          <w:szCs w:val="24"/>
        </w:rPr>
        <w:t xml:space="preserve">2. El sistema de IA: información, función y uso</w:t>
      </w:r>
    </w:p>
    <w:p>
      <w:pPr>
        <w:spacing w:after="0" w:before="0" w:line="360" w:lineRule="auto"/>
        <w:ind w:firstLine="720"/>
        <w:jc w:val="both"/>
      </w:pPr>
      <w:r>
        <w:rPr>
          <w:rFonts w:ascii="Arial" w:cs="Arial" w:eastAsia="Arial" w:hAnsi="Arial"/>
          <w:sz w:val="24"/>
          <w:szCs w:val="24"/>
        </w:rPr>
        <w:t xml:space="preserve">Identifiqué tres sistemas de IA. S1 es el asistente con el que desarrollo herramientas; S2 es un chatbot para el sitio web, que hoy está en fase de pruebas; y S3 es la IA que ya viene integrada en herramientas de uso diario, como Zoom, Meet o WhatsApp. Las constancias y la proyección de inscripciones del congreso no las cuento como IA: funcionan con reglas que definí yo y con una regresión lineal simple, sin modelos entrenados ni decisiones automáticas sobre las personas.</w:t>
      </w:r>
    </w:p>
    <w:p>
      <w:pPr>
        <w:pStyle w:val="Heading3"/>
        <w:keepNext/>
        <w:spacing w:after="0" w:before="0" w:line="360" w:lineRule="auto"/>
        <w:jc w:val="left"/>
      </w:pPr>
      <w:r>
        <w:rPr>
          <w:rFonts w:ascii="Arial" w:cs="Arial" w:eastAsia="Arial" w:hAnsi="Arial"/>
          <w:b/>
          <w:bCs/>
          <w:i/>
          <w:iCs/>
          <w:color w:val="000000"/>
          <w:sz w:val="24"/>
          <w:szCs w:val="24"/>
        </w:rPr>
        <w:t xml:space="preserve">2.1 Información del sistema de IA</w:t>
      </w:r>
    </w:p>
    <w:p>
      <w:pPr>
        <w:spacing w:after="0" w:before="0" w:line="360" w:lineRule="auto"/>
        <w:ind w:firstLine="720"/>
        <w:jc w:val="both"/>
      </w:pPr>
      <w:r>
        <w:rPr>
          <w:rFonts w:ascii="Arial" w:cs="Arial" w:eastAsia="Arial" w:hAnsi="Arial"/>
          <w:sz w:val="24"/>
          <w:szCs w:val="24"/>
        </w:rPr>
        <w:t xml:space="preserve">La Tabla 2 resume cada sistema. El nivel de riesgo es una clasificación mía, basada en la iniciativa mexicana de 2025 (Grupos Parlamentarios de MORENA y del Partido Verde Ecologista de México [GP MORENA y PVEM], 2025) y en el reglamento de IA de la Unión Europea (UE) (Parlamento Europeo y Consejo de la Unión Europea [PE y CUE], 2024), que explico en el apartado 3.</w:t>
      </w:r>
    </w:p>
    <w:p>
      <w:pPr>
        <w:keepNext/>
        <w:spacing w:after="0" w:before="0" w:line="360" w:lineRule="auto"/>
      </w:pPr>
      <w:r>
        <w:rPr>
          <w:rFonts w:ascii="Arial" w:cs="Arial" w:eastAsia="Arial" w:hAnsi="Arial"/>
          <w:b/>
          <w:bCs/>
          <w:sz w:val="24"/>
          <w:szCs w:val="24"/>
        </w:rPr>
        <w:t xml:space="preserve">Tabla 2</w:t>
      </w:r>
    </w:p>
    <w:p>
      <w:pPr>
        <w:keepNext/>
        <w:spacing w:after="0" w:before="0" w:line="360" w:lineRule="auto"/>
      </w:pPr>
      <w:r>
        <w:rPr>
          <w:rFonts w:ascii="Arial" w:cs="Arial" w:eastAsia="Arial" w:hAnsi="Arial"/>
          <w:i/>
          <w:iCs/>
          <w:sz w:val="24"/>
          <w:szCs w:val="24"/>
        </w:rPr>
        <w:t xml:space="preserve">Información de los sistemas de IA del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00"/>
        <w:gridCol w:w="2446"/>
        <w:gridCol w:w="2446"/>
        <w:gridCol w:w="2446"/>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Aspecto</w:t>
            </w:r>
          </w:p>
        </w:tc>
        <w:tc>
          <w:tcPr>
            <w:tcW w:type="dxa" w:w="244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S1. Asistente de IA para desarrollar</w:t>
            </w:r>
          </w:p>
        </w:tc>
        <w:tc>
          <w:tcPr>
            <w:tcW w:type="dxa" w:w="244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S2. Chatbot del sitio web</w:t>
            </w:r>
          </w:p>
        </w:tc>
        <w:tc>
          <w:tcPr>
            <w:tcW w:type="dxa" w:w="244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S3. IA integrada en herramientas diarias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Qué es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Claude Code (Anthropic): asistente de programación basado en un modelo de lenguaje; lee y edita código, ejecuta pruebas y documenta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Chatbot con IA generativa que responde con los documentos del CIESS (técnica de generación aumentada por recuperación, RAG) en español, portugués e inglés, y permite preinscribirse a actividades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Funciones de IA incluidas en Zoom, Meet, WhatsApp, suites en la nube y buscadores: resúmenes, transcripciones, sugerencias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Estado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En uso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En línea, en fase de pruebas; aún no se despliega por completo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En uso, sin inventario de las funciones activadas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Proveedor</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Anthropic (Estados Unidos). Servicio en la nube: lo que escribo y el código viajan a sus servidores. Retención y uso de datos según el plan contratado, sin revisión formal del CIESS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Por definir (modelo comercial por interfaz de programación o de código abierto) y alojamiento en la nube</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Cada plataforma (Zoom, Google, Microsoft, Meta, Adobe, entre otras)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Datos que maneja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Código, esquemas, textos institucionales y datos de prueba; nunca contraseñas ni datos personales reales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Preguntas libres que pueden incluir nombres, correos o datos de salud; idioma; historial; datos de la preinscripción</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Audio, video, documentos, mensajes y transmisiones en vivo (</w:t>
            </w:r>
            <w:r>
              <w:rPr>
                <w:rFonts w:ascii="Arial" w:cs="Arial" w:eastAsia="Arial" w:hAnsi="Arial"/>
                <w:i/>
                <w:iCs/>
                <w:sz w:val="18"/>
                <w:szCs w:val="18"/>
              </w:rPr>
              <w:t xml:space="preserve">streaming</w:t>
            </w:r>
            <w:r>
              <w:rPr>
                <w:rFonts w:ascii="Arial" w:cs="Arial" w:eastAsia="Arial" w:hAnsi="Arial"/>
                <w:sz w:val="18"/>
                <w:szCs w:val="18"/>
              </w:rPr>
              <w:t xml:space="preserve">)</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Supervisión humana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Reviso y pruebo todo en una copia antes de publicar; la responsable soy yo</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 no tiene la respuesta, envía a la persona a un chat de WhatsApp con un asesor del CIESS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Depende de cada plataforma</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Riesgo (clasificación mía)</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Mínimo: uso interno, sin decisiones sobre personas</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Limitado: asistente informativo que debe avisar que es IA. Sería alto solo si decidiera admisiones o becas; hoy solo hace preinscripción</w:t>
            </w:r>
          </w:p>
        </w:tc>
        <w:tc>
          <w:tcPr>
            <w:tcW w:type="dxa" w:w="2446"/>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De mínimo a limitado, según la función</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Datos verificados el 11 de octubre de 2026.</w:t>
      </w:r>
    </w:p>
    <w:p>
      <w:pPr>
        <w:pStyle w:val="Heading3"/>
        <w:keepNext/>
        <w:spacing w:after="0" w:before="0" w:line="360" w:lineRule="auto"/>
        <w:jc w:val="left"/>
      </w:pPr>
      <w:r>
        <w:rPr>
          <w:rFonts w:ascii="Arial" w:cs="Arial" w:eastAsia="Arial" w:hAnsi="Arial"/>
          <w:b/>
          <w:bCs/>
          <w:i/>
          <w:iCs/>
          <w:color w:val="000000"/>
          <w:sz w:val="24"/>
          <w:szCs w:val="24"/>
        </w:rPr>
        <w:t xml:space="preserve">2.2 Función del sistema de IA</w:t>
      </w:r>
    </w:p>
    <w:p>
      <w:pPr>
        <w:spacing w:after="0" w:before="0" w:line="360" w:lineRule="auto"/>
        <w:ind w:firstLine="720"/>
        <w:jc w:val="both"/>
      </w:pPr>
      <w:r>
        <w:rPr>
          <w:rFonts w:ascii="Arial" w:cs="Arial" w:eastAsia="Arial" w:hAnsi="Arial"/>
          <w:sz w:val="24"/>
          <w:szCs w:val="24"/>
        </w:rPr>
        <w:t xml:space="preserve">S1 me ayuda a desarrollar y mantener herramientas más rápido: escribir y revisar código, buscar errores, proponer pruebas y documentar. Con su apoyo se construyeron el sistema de constancias, el sistema de registro del congreso y el generador automático de actas de calificaciones, que funciona como </w:t>
      </w:r>
      <w:r>
        <w:rPr>
          <w:rFonts w:ascii="Arial" w:cs="Arial" w:eastAsia="Arial" w:hAnsi="Arial"/>
          <w:i/>
          <w:iCs/>
          <w:sz w:val="24"/>
          <w:szCs w:val="24"/>
        </w:rPr>
        <w:t xml:space="preserve">plugin</w:t>
      </w:r>
      <w:r>
        <w:rPr>
          <w:rFonts w:ascii="Arial" w:cs="Arial" w:eastAsia="Arial" w:hAnsi="Arial"/>
          <w:sz w:val="24"/>
          <w:szCs w:val="24"/>
        </w:rPr>
        <w:t xml:space="preserve"> del campus virtual. S1 no decide nada sobre las personas: produce código y textos que yo reviso.</w:t>
      </w:r>
    </w:p>
    <w:p>
      <w:pPr>
        <w:spacing w:after="0" w:before="0" w:line="360" w:lineRule="auto"/>
        <w:ind w:firstLine="720"/>
        <w:jc w:val="both"/>
      </w:pPr>
      <w:r>
        <w:rPr>
          <w:rFonts w:ascii="Arial" w:cs="Arial" w:eastAsia="Arial" w:hAnsi="Arial"/>
          <w:sz w:val="24"/>
          <w:szCs w:val="24"/>
        </w:rPr>
        <w:t xml:space="preserve">S2 atendería a toda hora las dudas frecuentes de quienes visitan el sitio, en tres idiomas y con información oficial del CIESS, permitiría preinscribirse a las actividades y pasaría a una persona asesora cuando no sepa responder. S3 cumple funciones de apoyo dentro de las plataformas que ya usamos: transcribe y resume sesiones, sugiere textos y ordena contenidos.</w:t>
      </w:r>
    </w:p>
    <w:p>
      <w:pPr>
        <w:pStyle w:val="Heading3"/>
        <w:keepNext/>
        <w:spacing w:after="0" w:before="0" w:line="360" w:lineRule="auto"/>
        <w:jc w:val="left"/>
      </w:pPr>
      <w:r>
        <w:rPr>
          <w:rFonts w:ascii="Arial" w:cs="Arial" w:eastAsia="Arial" w:hAnsi="Arial"/>
          <w:b/>
          <w:bCs/>
          <w:i/>
          <w:iCs/>
          <w:color w:val="000000"/>
          <w:sz w:val="24"/>
          <w:szCs w:val="24"/>
        </w:rPr>
        <w:t xml:space="preserve">2.3 Uso que le da el CIESS al sistema de IA</w:t>
      </w:r>
    </w:p>
    <w:p>
      <w:pPr>
        <w:spacing w:after="0" w:before="0" w:line="360" w:lineRule="auto"/>
        <w:ind w:firstLine="720"/>
        <w:jc w:val="both"/>
      </w:pPr>
      <w:r>
        <w:rPr>
          <w:rFonts w:ascii="Arial" w:cs="Arial" w:eastAsia="Arial" w:hAnsi="Arial"/>
          <w:sz w:val="24"/>
          <w:szCs w:val="24"/>
        </w:rPr>
        <w:t xml:space="preserve">El uso de la IA en el CIESS es hoy informal y depende de las personas. Yo uso S1 en el desarrollo y reviso todo antes de publicarlo. Como recuerda López-Amo Sainz (2024), toda tecnología puede fallar, también la IA, y quien la usa debe advertir sus riesgos y tener controles para corregir los fallos; por eso nada sale a producción sin pasar antes por una copia de prueba. La institución, además, forma a personal de instituciones de seguridad social en el uso responsable de asistentes de IA, con un módulo de ética y privacidad. S2 sigue en pruebas y S3 se usa sin que nadie haya inventariado qué funciones están activadas.</w:t>
      </w:r>
    </w:p>
    <w:p>
      <w:pPr>
        <w:spacing w:after="0" w:before="0" w:line="360" w:lineRule="auto"/>
        <w:ind w:firstLine="720"/>
        <w:jc w:val="both"/>
      </w:pPr>
      <w:r>
        <w:rPr>
          <w:rFonts w:ascii="Arial" w:cs="Arial" w:eastAsia="Arial" w:hAnsi="Arial"/>
          <w:sz w:val="24"/>
          <w:szCs w:val="24"/>
        </w:rPr>
        <w:t xml:space="preserve">No hay una política institucional sobre IA, y el sitio no tiene aviso de privacidad propio: usa el de la CISS. Tampoco el Reglamento Académico menciona la IA.</w:t>
      </w:r>
    </w:p>
    <w:p>
      <w:pPr>
        <w:pStyle w:val="Heading2"/>
        <w:keepNext/>
        <w:spacing w:after="0" w:before="0" w:line="360" w:lineRule="auto"/>
        <w:jc w:val="left"/>
      </w:pPr>
      <w:r>
        <w:rPr>
          <w:rFonts w:ascii="Arial" w:cs="Arial" w:eastAsia="Arial" w:hAnsi="Arial"/>
          <w:b/>
          <w:bCs/>
          <w:color w:val="000000"/>
          <w:sz w:val="24"/>
          <w:szCs w:val="24"/>
        </w:rPr>
        <w:t xml:space="preserve">3. Normatividad revisada</w:t>
      </w:r>
    </w:p>
    <w:p>
      <w:pPr>
        <w:spacing w:after="0" w:before="0" w:line="360" w:lineRule="auto"/>
        <w:ind w:firstLine="720"/>
        <w:jc w:val="both"/>
      </w:pPr>
      <w:r>
        <w:rPr>
          <w:rFonts w:ascii="Arial" w:cs="Arial" w:eastAsia="Arial" w:hAnsi="Arial"/>
          <w:sz w:val="24"/>
          <w:szCs w:val="24"/>
        </w:rPr>
        <w:t xml:space="preserve">Para decidir qué aplica al CIESS uso cinco categorías: </w:t>
      </w:r>
      <w:r>
        <w:rPr>
          <w:rFonts w:ascii="Arial" w:cs="Arial" w:eastAsia="Arial" w:hAnsi="Arial"/>
          <w:b/>
          <w:bCs/>
          <w:sz w:val="24"/>
          <w:szCs w:val="24"/>
        </w:rPr>
        <w:t xml:space="preserve">directa</w:t>
      </w:r>
      <w:r>
        <w:rPr>
          <w:rFonts w:ascii="Arial" w:cs="Arial" w:eastAsia="Arial" w:hAnsi="Arial"/>
          <w:sz w:val="24"/>
          <w:szCs w:val="24"/>
        </w:rPr>
        <w:t xml:space="preserve"> (obliga a quien la usa), </w:t>
      </w:r>
      <w:r>
        <w:rPr>
          <w:rFonts w:ascii="Arial" w:cs="Arial" w:eastAsia="Arial" w:hAnsi="Arial"/>
          <w:b/>
          <w:bCs/>
          <w:sz w:val="24"/>
          <w:szCs w:val="24"/>
        </w:rPr>
        <w:t xml:space="preserve">condicionada</w:t>
      </w:r>
      <w:r>
        <w:rPr>
          <w:rFonts w:ascii="Arial" w:cs="Arial" w:eastAsia="Arial" w:hAnsi="Arial"/>
          <w:sz w:val="24"/>
          <w:szCs w:val="24"/>
        </w:rPr>
        <w:t xml:space="preserve"> (obliga si se cumple una condición, como tener participantes en otro país), </w:t>
      </w:r>
      <w:r>
        <w:rPr>
          <w:rFonts w:ascii="Arial" w:cs="Arial" w:eastAsia="Arial" w:hAnsi="Arial"/>
          <w:b/>
          <w:bCs/>
          <w:sz w:val="24"/>
          <w:szCs w:val="24"/>
        </w:rPr>
        <w:t xml:space="preserve">referencia</w:t>
      </w:r>
      <w:r>
        <w:rPr>
          <w:rFonts w:ascii="Arial" w:cs="Arial" w:eastAsia="Arial" w:hAnsi="Arial"/>
          <w:sz w:val="24"/>
          <w:szCs w:val="24"/>
        </w:rPr>
        <w:t xml:space="preserve"> (no obliga, pero es lo razonable), </w:t>
      </w:r>
      <w:r>
        <w:rPr>
          <w:rFonts w:ascii="Arial" w:cs="Arial" w:eastAsia="Arial" w:hAnsi="Arial"/>
          <w:b/>
          <w:bCs/>
          <w:sz w:val="24"/>
          <w:szCs w:val="24"/>
        </w:rPr>
        <w:t xml:space="preserve">iniciativa</w:t>
      </w:r>
      <w:r>
        <w:rPr>
          <w:rFonts w:ascii="Arial" w:cs="Arial" w:eastAsia="Arial" w:hAnsi="Arial"/>
          <w:sz w:val="24"/>
          <w:szCs w:val="24"/>
        </w:rPr>
        <w:t xml:space="preserve"> (todavía no obliga) y </w:t>
      </w:r>
      <w:r>
        <w:rPr>
          <w:rFonts w:ascii="Arial" w:cs="Arial" w:eastAsia="Arial" w:hAnsi="Arial"/>
          <w:b/>
          <w:bCs/>
          <w:sz w:val="24"/>
          <w:szCs w:val="24"/>
        </w:rPr>
        <w:t xml:space="preserve">no aplica</w:t>
      </w:r>
      <w:r>
        <w:rPr>
          <w:rFonts w:ascii="Arial" w:cs="Arial" w:eastAsia="Arial" w:hAnsi="Arial"/>
          <w:sz w:val="24"/>
          <w:szCs w:val="24"/>
        </w:rPr>
        <w:t xml:space="preserve">. En la Tabla 3 señalo con † lo que presentan las Lecciones.</w:t>
      </w:r>
    </w:p>
    <w:p>
      <w:pPr>
        <w:spacing w:after="0" w:before="0" w:line="360" w:lineRule="auto"/>
        <w:ind w:firstLine="720"/>
        <w:jc w:val="both"/>
      </w:pPr>
      <w:r>
        <w:rPr>
          <w:rFonts w:ascii="Arial" w:cs="Arial" w:eastAsia="Arial" w:hAnsi="Arial"/>
          <w:sz w:val="24"/>
          <w:szCs w:val="24"/>
        </w:rPr>
        <w:t xml:space="preserve">En México no existe una ley general de IA. Lo que aplica hoy son leyes de otros temas, como la de datos personales o la de derechos de autor, junto con políticas y propuestas que aún no son ley. Eso no significa que haya que ver la IA con miedo: como señala López-Amo Sainz (2024), sus ventajas pesan mucho más que sus riesgos y regularla sirve justamente para aprovecharla mejor. La propuesta más completa es la iniciativa de 2025, que clasifica los sistemas por nivel de riesgo (art. 31) y pone como ejemplo de riesgo limitado a los “asistentes virtuales informativos” (GP MORENA y PVEM, 2025, p. 8), que es lo que sería nuestro chatbot. También propone que “toda decisión automatizada que tenga consecuencias jurídicas, sociales o personales relevantes deberá contar con supervisión humana efectiva” (GP MORENA y PVEM, 2025, p. 14), algo que ya hago en mi área, y refuerza las obligaciones en educación (arts. 51 y 107). Se parece al reglamento europeo en su enfoque por riesgos, aunque esa comparación es mía: la iniciativa no la hace.</w:t>
      </w:r>
    </w:p>
    <w:p>
      <w:pPr>
        <w:keepNext/>
        <w:spacing w:after="0" w:before="0" w:line="360" w:lineRule="auto"/>
      </w:pPr>
      <w:r>
        <w:rPr>
          <w:rFonts w:ascii="Arial" w:cs="Arial" w:eastAsia="Arial" w:hAnsi="Arial"/>
          <w:b/>
          <w:bCs/>
          <w:sz w:val="24"/>
          <w:szCs w:val="24"/>
        </w:rPr>
        <w:t xml:space="preserve">Tabla 3</w:t>
      </w:r>
    </w:p>
    <w:p>
      <w:pPr>
        <w:keepNext/>
        <w:spacing w:after="0" w:before="0" w:line="360" w:lineRule="auto"/>
      </w:pPr>
      <w:r>
        <w:rPr>
          <w:rFonts w:ascii="Arial" w:cs="Arial" w:eastAsia="Arial" w:hAnsi="Arial"/>
          <w:i/>
          <w:iCs/>
          <w:sz w:val="24"/>
          <w:szCs w:val="24"/>
        </w:rPr>
        <w:t xml:space="preserve">Normas revisadas y su aplicabilidad al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138"/>
      </w:tblGrid>
      <w:tr>
        <w:trPr>
          <w:cantSplit/>
          <w:tblHeader/>
        </w:trPr>
        <w:tc>
          <w:tcPr>
            <w:tcW w:type="dxa" w:w="21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Norma</w:t>
            </w:r>
          </w:p>
        </w:tc>
        <w:tc>
          <w:tcPr>
            <w:tcW w:type="dxa" w:w="36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es y en qué estatus está</w:t>
            </w:r>
          </w:p>
        </w:tc>
        <w:tc>
          <w:tcPr>
            <w:tcW w:type="dxa" w:w="31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significa para el CIESS</w:t>
            </w:r>
          </w:p>
        </w:tc>
      </w:tr>
      <w:tr>
        <w:trPr>
          <w:cantSplit w:val="false"/>
        </w:trPr>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México</w:t>
            </w:r>
          </w:p>
          <w:p>
            <w:pPr>
              <w:keepNext w:val="false"/>
              <w:spacing w:after="40" w:before="40" w:line="240" w:lineRule="auto"/>
              <w:jc w:val="left"/>
            </w:pPr>
            <w:r>
              <w:rPr>
                <w:rFonts w:ascii="Arial" w:cs="Arial" w:eastAsia="Arial" w:hAnsi="Arial"/>
                <w:sz w:val="18"/>
                <w:szCs w:val="18"/>
              </w:rPr>
              <w:t xml:space="preserve">Ley Federal de Protección de Datos Personales en Posesión de los Particulares (LFPDPPP, 2025)</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Ley vigente</w:t>
            </w:r>
            <w:r>
              <w:rPr>
                <w:rFonts w:ascii="Arial" w:cs="Arial" w:eastAsia="Arial" w:hAnsi="Arial"/>
                <w:sz w:val="18"/>
                <w:szCs w:val="18"/>
              </w:rPr>
              <w:t xml:space="preserve"> desde el 21 de marzo de 2025 (última reforma, 14 de noviembre de 2025). La vigila la Secretaría Anticorrupción y Buen Gobierno, que sustituyó al antiguo instituto de transparencia y datos personales (INAI). Exige aviso de privacidad, consentimiento (expreso y por escrito si los datos son sensibles), seguridad, respeto a los derechos de las personas y reglas para compartir datos con terceros. Las multas pueden llegar a 320,000 unidades de medida y actualización (UMA), y al doble si hay datos sensibles.</w:t>
            </w:r>
          </w:p>
        </w:tc>
        <w:tc>
          <w:tcPr>
            <w:tcW w:type="dxa" w:w="31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Referencia (estándar mínimo)</w:t>
            </w:r>
            <w:r>
              <w:rPr>
                <w:rFonts w:ascii="Arial" w:cs="Arial" w:eastAsia="Arial" w:hAnsi="Arial"/>
                <w:sz w:val="18"/>
                <w:szCs w:val="18"/>
              </w:rPr>
              <w:t xml:space="preserve"> para el CIESS, por ser organismo internacional, y </w:t>
            </w:r>
            <w:r>
              <w:rPr>
                <w:rFonts w:ascii="Arial" w:cs="Arial" w:eastAsia="Arial" w:hAnsi="Arial"/>
                <w:b/>
                <w:bCs/>
                <w:sz w:val="18"/>
                <w:szCs w:val="18"/>
              </w:rPr>
              <w:t xml:space="preserve">directa</w:t>
            </w:r>
            <w:r>
              <w:rPr>
                <w:rFonts w:ascii="Arial" w:cs="Arial" w:eastAsia="Arial" w:hAnsi="Arial"/>
                <w:sz w:val="18"/>
                <w:szCs w:val="18"/>
              </w:rPr>
              <w:t xml:space="preserve"> para sus proveedores privados. Aplica a casi todas las actividades.</w:t>
            </w:r>
          </w:p>
        </w:tc>
      </w:tr>
      <w:tr>
        <w:trPr>
          <w:cantSplit w:val="false"/>
        </w:trPr>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Ley Federal del Derecho de Autor (LFDA, 1996), con la reforma de mayo de 2026</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Ley vigente.</w:t>
            </w:r>
            <w:r>
              <w:rPr>
                <w:rFonts w:ascii="Arial" w:cs="Arial" w:eastAsia="Arial" w:hAnsi="Arial"/>
                <w:sz w:val="18"/>
                <w:szCs w:val="18"/>
              </w:rPr>
              <w:t xml:space="preserve"> El software que crea un empleado en sus funciones es del empleador, salvo pacto en contrario (art. 103). La reforma de 2026 exige acuerdo escrito para clonar con IA la voz o la imagen de artistas intérpretes. En 2025 la Suprema Corte resolvió, además, que solo las personas pueden ser autoras.</w:t>
            </w:r>
          </w:p>
        </w:tc>
        <w:tc>
          <w:tcPr>
            <w:tcW w:type="dxa" w:w="31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Condicionada.</w:t>
            </w:r>
            <w:r>
              <w:rPr>
                <w:rFonts w:ascii="Arial" w:cs="Arial" w:eastAsia="Arial" w:hAnsi="Arial"/>
                <w:sz w:val="18"/>
                <w:szCs w:val="18"/>
              </w:rPr>
              <w:t xml:space="preserve"> Importa para los sistemas que desarrollo (A3, A13), para el material editorial y multimedia (A7) y para la biblioteca (A10).</w:t>
            </w:r>
          </w:p>
        </w:tc>
      </w:tr>
      <w:tr>
        <w:trPr>
          <w:cantSplit w:val="false"/>
        </w:trPr>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Iniciativa de Ley Federal para el Desarrollo Ético, Soberano e Inclusivo de la Inteligencia Artificial (GP MORENA y PVEM, 2025)</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Iniciativa</w:t>
            </w:r>
            <w:r>
              <w:rPr>
                <w:rFonts w:ascii="Arial" w:cs="Arial" w:eastAsia="Arial" w:hAnsi="Arial"/>
                <w:sz w:val="18"/>
                <w:szCs w:val="18"/>
              </w:rPr>
              <w:t xml:space="preserve">, no ley: hasta donde pude verificar, sin dictamen ni publicación en el Diario Oficial de la Federación. Propone un semáforo de riesgos (mínimo, limitado, alto y prohibido; art. 31), reglas de transparencia, supervisión humana y obligaciones reforzadas en educación (arts. 51 y 107). Alcanzaría también a quien opere sistemas desde el extranjero (art. 3).</w:t>
            </w:r>
          </w:p>
        </w:tc>
        <w:tc>
          <w:tcPr>
            <w:tcW w:type="dxa" w:w="31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Iniciativa (no obliga hoy).</w:t>
            </w:r>
            <w:r>
              <w:rPr>
                <w:rFonts w:ascii="Arial" w:cs="Arial" w:eastAsia="Arial" w:hAnsi="Arial"/>
                <w:sz w:val="18"/>
                <w:szCs w:val="18"/>
              </w:rPr>
              <w:t xml:space="preserve"> Sirve para anticipar el marco: S2 sería de riesgo limitado, S1 de riesgo mínimo, y una IA que decidiera becas o calificaciones sería de alto riesgo.</w:t>
            </w:r>
          </w:p>
        </w:tc>
      </w:tr>
      <w:tr>
        <w:trPr>
          <w:cantSplit w:val="false"/>
        </w:trPr>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Otras políticas y propuestas mexicanas †</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Agenda Nacional Mexicana de IA (2020) y Estrategia Nacional de Ciberseguridad (2017), de las Lecciones, además de otras iniciativas del Senado y de la Cámara de Diputados (2025-2026). Ninguna es ley.</w:t>
            </w:r>
          </w:p>
        </w:tc>
        <w:tc>
          <w:tcPr>
            <w:tcW w:type="dxa" w:w="31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Referencia.</w:t>
            </w:r>
            <w:r>
              <w:rPr>
                <w:rFonts w:ascii="Arial" w:cs="Arial" w:eastAsia="Arial" w:hAnsi="Arial"/>
                <w:sz w:val="18"/>
                <w:szCs w:val="18"/>
              </w:rPr>
              <w:t xml:space="preserve"> Orientan, pero no obligan al CIESS.</w:t>
            </w:r>
          </w:p>
        </w:tc>
      </w:tr>
      <w:tr>
        <w:trPr>
          <w:cantSplit w:val="false"/>
        </w:trPr>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Internacional</w:t>
            </w:r>
          </w:p>
          <w:p>
            <w:pPr>
              <w:keepNext w:val="false"/>
              <w:spacing w:after="40" w:before="40" w:line="240" w:lineRule="auto"/>
              <w:jc w:val="left"/>
            </w:pPr>
            <w:r>
              <w:rPr>
                <w:rFonts w:ascii="Arial" w:cs="Arial" w:eastAsia="Arial" w:hAnsi="Arial"/>
                <w:sz w:val="18"/>
                <w:szCs w:val="18"/>
              </w:rPr>
              <w:t xml:space="preserve">Reglamento (UE) 2024/1689, Ley de IA de la Unión Europea (PE y CUE, 2024) †</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Reglamento vigente.</w:t>
            </w:r>
            <w:r>
              <w:rPr>
                <w:rFonts w:ascii="Arial" w:cs="Arial" w:eastAsia="Arial" w:hAnsi="Arial"/>
                <w:sz w:val="18"/>
                <w:szCs w:val="18"/>
              </w:rPr>
              <w:t xml:space="preserve"> Clasifica los sistemas en prohibidos, de alto riesgo, de riesgo mínimo, con riesgo de transparencia y modelos de uso general (López-Amo Sainz, 2024). Su paquete Ómnibus de 2026 (Reglamento (UE) 2026/1744) aplazó las reglas de alto riesgo al 2 de diciembre de 2027 y al 2 de agosto de 2028.</w:t>
            </w:r>
          </w:p>
        </w:tc>
        <w:tc>
          <w:tcPr>
            <w:tcW w:type="dxa" w:w="31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Condicionada.</w:t>
            </w:r>
            <w:r>
              <w:rPr>
                <w:rFonts w:ascii="Arial" w:cs="Arial" w:eastAsia="Arial" w:hAnsi="Arial"/>
                <w:sz w:val="18"/>
                <w:szCs w:val="18"/>
              </w:rPr>
              <w:t xml:space="preserve"> Es extraterritorial: lo que cuenta es que el sistema se use o afecte a una persona que reside en la UE (López-Amo Sainz, 2024). Aplicaría a S2 y a la producción multimedia si atienden o publican para personas europeas.</w:t>
            </w:r>
          </w:p>
        </w:tc>
      </w:tr>
      <w:tr>
        <w:trPr>
          <w:cantSplit w:val="false"/>
        </w:trPr>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Reglamento General de Protección de Datos (RGPD) de la Unión Europea</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Reglamento vigente.</w:t>
            </w:r>
            <w:r>
              <w:rPr>
                <w:rFonts w:ascii="Arial" w:cs="Arial" w:eastAsia="Arial" w:hAnsi="Arial"/>
                <w:sz w:val="18"/>
                <w:szCs w:val="18"/>
              </w:rPr>
              <w:t xml:space="preserve"> Obliga a informar sobre las decisiones automatizadas (art. 13) y reconoce el derecho a no ser objeto de decisiones basadas solo en un tratamiento automático y a pedir intervención humana (art. 22) (López-Amo Sainz, 2024).</w:t>
            </w:r>
          </w:p>
        </w:tc>
        <w:tc>
          <w:tcPr>
            <w:tcW w:type="dxa" w:w="31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Condicionada:</w:t>
            </w:r>
            <w:r>
              <w:rPr>
                <w:rFonts w:ascii="Arial" w:cs="Arial" w:eastAsia="Arial" w:hAnsi="Arial"/>
                <w:sz w:val="18"/>
                <w:szCs w:val="18"/>
              </w:rPr>
              <w:t xml:space="preserve"> participantes de la UE (A1, A2, A4, A12) y chatbot (A14).</w:t>
            </w:r>
          </w:p>
        </w:tc>
      </w:tr>
      <w:tr>
        <w:trPr>
          <w:cantSplit w:val="false"/>
        </w:trPr>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Norma ISO/IEC 42001:2023 (Organización Internacional de Normalización [ISO], 2023) †</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Estándar voluntario</w:t>
            </w:r>
            <w:r>
              <w:rPr>
                <w:rFonts w:ascii="Arial" w:cs="Arial" w:eastAsia="Arial" w:hAnsi="Arial"/>
                <w:sz w:val="18"/>
                <w:szCs w:val="18"/>
              </w:rPr>
              <w:t xml:space="preserve"> para gestionar sistemas de IA con un ciclo de mejora continua.</w:t>
            </w:r>
          </w:p>
        </w:tc>
        <w:tc>
          <w:tcPr>
            <w:tcW w:type="dxa" w:w="31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Referencia</w:t>
            </w:r>
            <w:r>
              <w:rPr>
                <w:rFonts w:ascii="Arial" w:cs="Arial" w:eastAsia="Arial" w:hAnsi="Arial"/>
                <w:sz w:val="18"/>
                <w:szCs w:val="18"/>
              </w:rPr>
              <w:t xml:space="preserve"> para inventariar y vigilar S1, S2 y S3.</w:t>
            </w:r>
          </w:p>
        </w:tc>
      </w:tr>
      <w:tr>
        <w:trPr>
          <w:cantSplit w:val="false"/>
        </w:trPr>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Brasil, Canadá, Estados Unidos, Reino Unido, China e Israel †</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Brasil tiene una ley de datos vigente (Lei Geral de Proteção de Dados, LGPD) y un proyecto de ley de IA aún en trámite. El proyecto canadiense C-27 caducó en 2025; la orden ejecutiva 14110 de Estados Unidos se revocó en 2025. Reino Unido e Israel regulan por sectores, sin ley marco; China tiene normas obligatorias para IA generativa ofrecida al público en su país.</w:t>
            </w:r>
          </w:p>
        </w:tc>
        <w:tc>
          <w:tcPr>
            <w:tcW w:type="dxa" w:w="31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Condicionada solo para Brasil</w:t>
            </w:r>
            <w:r>
              <w:rPr>
                <w:rFonts w:ascii="Arial" w:cs="Arial" w:eastAsia="Arial" w:hAnsi="Arial"/>
                <w:sz w:val="18"/>
                <w:szCs w:val="18"/>
              </w:rPr>
              <w:t xml:space="preserve"> (participantes brasileños). Los demás son referencia comparada.</w:t>
            </w:r>
          </w:p>
        </w:tc>
      </w:tr>
      <w:tr>
        <w:trPr>
          <w:cantSplit w:val="false"/>
        </w:trPr>
        <w:tc>
          <w:tcPr>
            <w:tcW w:type="dxa" w:w="21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Recomendaciones de la Organización para la Cooperación y el Desarrollo Económicos (OCDE) y de la UNESCO †</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No vinculantes.</w:t>
            </w:r>
            <w:r>
              <w:rPr>
                <w:rFonts w:ascii="Arial" w:cs="Arial" w:eastAsia="Arial" w:hAnsi="Arial"/>
                <w:sz w:val="18"/>
                <w:szCs w:val="18"/>
              </w:rPr>
              <w:t xml:space="preserve"> Proponen principios éticos para la IA: transparencia, supervisión humana y responsabilidad.</w:t>
            </w:r>
          </w:p>
        </w:tc>
        <w:tc>
          <w:tcPr>
            <w:tcW w:type="dxa" w:w="31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b/>
                <w:bCs/>
                <w:sz w:val="18"/>
                <w:szCs w:val="18"/>
              </w:rPr>
              <w:t xml:space="preserve">Referencia ética</w:t>
            </w:r>
            <w:r>
              <w:rPr>
                <w:rFonts w:ascii="Arial" w:cs="Arial" w:eastAsia="Arial" w:hAnsi="Arial"/>
                <w:sz w:val="18"/>
                <w:szCs w:val="18"/>
              </w:rPr>
              <w:t xml:space="preserve"> para la política de uso de IA del CIESS.</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Los textos de la LFPDPPP y de la iniciativa los revisé directamente. † Presentado en las Lecciones.</w:t>
      </w:r>
    </w:p>
    <w:p>
      <w:pPr>
        <w:pStyle w:val="Heading2"/>
        <w:keepNext/>
        <w:spacing w:after="0" w:before="0" w:line="360" w:lineRule="auto"/>
        <w:jc w:val="left"/>
      </w:pPr>
      <w:r>
        <w:rPr>
          <w:rFonts w:ascii="Arial" w:cs="Arial" w:eastAsia="Arial" w:hAnsi="Arial"/>
          <w:b/>
          <w:bCs/>
          <w:color w:val="000000"/>
          <w:sz w:val="24"/>
          <w:szCs w:val="24"/>
        </w:rPr>
        <w:t xml:space="preserve">4. Qué aplica a cada actividad</w:t>
      </w:r>
    </w:p>
    <w:p>
      <w:pPr>
        <w:spacing w:after="0" w:before="0" w:line="360" w:lineRule="auto"/>
        <w:ind w:firstLine="720"/>
        <w:jc w:val="both"/>
      </w:pPr>
      <w:r>
        <w:rPr>
          <w:rFonts w:ascii="Arial" w:cs="Arial" w:eastAsia="Arial" w:hAnsi="Arial"/>
          <w:sz w:val="24"/>
          <w:szCs w:val="24"/>
        </w:rPr>
        <w:t xml:space="preserve">La Tabla 4 cruza cada actividad con las normas que le aplican y con la brecha que encontré. Las leyes extranjeras aplican solo cuando hay participantes de esos países.</w:t>
      </w:r>
    </w:p>
    <w:p>
      <w:pPr>
        <w:keepNext/>
        <w:spacing w:after="0" w:before="0" w:line="360" w:lineRule="auto"/>
      </w:pPr>
      <w:r>
        <w:rPr>
          <w:rFonts w:ascii="Arial" w:cs="Arial" w:eastAsia="Arial" w:hAnsi="Arial"/>
          <w:b/>
          <w:bCs/>
          <w:sz w:val="24"/>
          <w:szCs w:val="24"/>
        </w:rPr>
        <w:t xml:space="preserve">Tabla 4</w:t>
      </w:r>
    </w:p>
    <w:p>
      <w:pPr>
        <w:keepNext/>
        <w:spacing w:after="0" w:before="0" w:line="360" w:lineRule="auto"/>
      </w:pPr>
      <w:r>
        <w:rPr>
          <w:rFonts w:ascii="Arial" w:cs="Arial" w:eastAsia="Arial" w:hAnsi="Arial"/>
          <w:i/>
          <w:iCs/>
          <w:sz w:val="24"/>
          <w:szCs w:val="24"/>
        </w:rPr>
        <w:t xml:space="preserve">Normas aplicables y brechas por actividad del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3838"/>
      </w:tblGrid>
      <w:tr>
        <w:trPr>
          <w:cantSplit/>
          <w:tblHeader/>
        </w:trPr>
        <w:tc>
          <w:tcPr>
            <w:tcW w:type="dxa" w:w="14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Actividad</w:t>
            </w:r>
          </w:p>
        </w:tc>
        <w:tc>
          <w:tcPr>
            <w:tcW w:type="dxa" w:w="36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normas aplican</w:t>
            </w:r>
          </w:p>
        </w:tc>
        <w:tc>
          <w:tcPr>
            <w:tcW w:type="dxa" w:w="38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Brecha que detecté</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 Formación</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aviso de privacidad y consentimiento expreso por escrito para datos sensibles; leyes de la UE o Brasil si hay participantes de allá.</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Los justificantes médicos y las dietas se piden sin un aviso específico, y no hay información sobre cómo se graban y se guardan las sesiones.</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A2 Inscripción</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aviso, consentimiento y reglas para enviar datos a la institución que postula; RGPD y LGPD.</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Las identificaciones y los CV llegan por correo y WhatsApp, sin aviso ni los controles de un formulario.</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A3 Constancias y actas</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seguridad y exactitud de los datos; LFDA, art. 103, sobre el software.</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Las constancias públicas con QR exponen datos personales sin definir cuánto tiempo se publican ni cómo se retiran.</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A4 Congresos</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datos sensibles y datos que se comparten con hoteles y transporte; RGPD y LGPD.</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El aviso del sistema de registro está pendiente de validación jurídica; cita el art. 8 como base del consentimiento general (corresponde al art. 7) y no menciona a la autoridad vigente.</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A5 Becas y docentes</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seguridad y persona responsable de atender solicitudes de datos.</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Datos de docentes y becarios en hojas de cálculo en la nube, sin registro de proveedores ni una persona designada para atender solicitudes.</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A6 Sitio web</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aviso de privacidad; RGPD si hay visitantes europeos.</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 hay aviso propio (se usa el de la CISS), ni declaración de accesibilidad ni aviso de </w:t>
            </w:r>
            <w:r>
              <w:rPr>
                <w:rFonts w:ascii="Arial" w:cs="Arial" w:eastAsia="Arial" w:hAnsi="Arial"/>
                <w:i/>
                <w:iCs/>
                <w:sz w:val="18"/>
                <w:szCs w:val="18"/>
              </w:rPr>
              <w:t xml:space="preserve">cookies</w:t>
            </w:r>
            <w:r>
              <w:rPr>
                <w:rFonts w:ascii="Arial" w:cs="Arial" w:eastAsia="Arial" w:hAnsi="Arial"/>
                <w:sz w:val="18"/>
                <w:szCs w:val="18"/>
              </w:rPr>
              <w:t xml:space="preserve">.</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A7 Editorial y multimedia</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la imagen y la voz son datos personales; LFDA: obras de terceros y reforma de 2026; art. 50 del reglamento europeo si el contenido llega a la UE.</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 hay criterio escrito sobre el uso de IA en textos, imágenes o voz, ni sobre la autoría de lo que genera.</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A8 Tableros y reportes</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usar solo los datos necesarios y, de preferencia, datos sin identificar.</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Matrículas, pagos y becas concentrados en hojas de cálculo, con riesgo de accesos excesivos y copias.</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A9 Directorio</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finalidad y consentimiento.</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Se publican nombre, cargo, correo y foto sin aviso ni consentimiento documentados.</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A10 Biblioteca</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LFDA: derechos de las obras; LFPDPPP para los datos de las personas usuarias.</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Falta revisar licencias y atribución de las obras.</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A11 Investigación</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y las leyes del país de origen de los datos.</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 está documentado qué bases de instituciones se reciben ni con qué acuerdo; podrían incluir datos de salud.</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A12 Comunicación</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consentimiento para el boletín y para las imágenes; LFDA.</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WhatsApp opera sin aviso en el canal y se publican imágenes de eventos sin consentimiento documentado.</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A13 Desarrollo con IA (S1)</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el proveedor procesa datos por cuenta del CIESS; LFDA, art. 103; ISO/IEC 42001; iniciativa (riesgo mínimo).</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 hay política de uso de IA ni bitácora, y no se han revisado formalmente los términos del proveedor sobre retención y uso de datos.</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A14 Chatbot (S2)</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aviso y decisiones automatizadas; RGPD, arts. 13 y 22 (López-Amo Sainz, 2024); art. 50 de la ley europea (avisar que es IA); iniciativa (riesgo limitado).</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Falta la evaluación de impacto, un aviso específico y un contrato con el proveedor del modelo. Además infiere el ánimo de quien escribe, y los gestos y emociones también pueden ser datos personales (López-Amo Sainz, 2024).</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A15 IA integrada (S3)</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y RGPD: las plataformas procesan datos por cuenta del CIESS; ISO/IEC 42001.</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Nadie ha inventariado qué funciones de IA están activas en Zoom, Meet, WhatsApp y las suites en la nube.</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A16 Cobros</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datos financieros y seguridad.</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Los comprobantes llegan por correo y los pagos pasan por Stripe; falta documentar cómo se resguardan.</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A17 Logística</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LFPDPPP: datos sensibles y datos que se comparten con terceros; RGPD.</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Las dietas por razones médicas o religiosas se comparten con proveedores y personal de cocina sin consentimiento expreso por escrito ni cláusula en el aviso.</w:t>
            </w:r>
          </w:p>
        </w:tc>
      </w:tr>
      <w:tr>
        <w:trPr>
          <w:cantSplit/>
        </w:trPr>
        <w:tc>
          <w:tcPr>
            <w:tcW w:type="dxa" w:w="1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A18 Administración</w:t>
            </w:r>
          </w:p>
        </w:tc>
        <w:tc>
          <w:tcPr>
            <w:tcW w:type="dxa" w:w="3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LFPDPPP: principios, seguridad y persona responsable de datos.</w:t>
            </w:r>
          </w:p>
        </w:tc>
        <w:tc>
          <w:tcPr>
            <w:tcW w:type="dxa" w:w="3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la analicé: por confirmar con personal, asuntos jurídicos y administración.</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con base en las Tablas 1 a 3.</w:t>
      </w:r>
    </w:p>
    <w:p>
      <w:pPr>
        <w:spacing w:after="0" w:before="0" w:line="360" w:lineRule="auto"/>
        <w:ind w:firstLine="720"/>
        <w:jc w:val="both"/>
      </w:pPr>
      <w:r>
        <w:rPr>
          <w:rFonts w:ascii="Arial" w:cs="Arial" w:eastAsia="Arial" w:hAnsi="Arial"/>
          <w:sz w:val="24"/>
          <w:szCs w:val="24"/>
        </w:rPr>
        <w:t xml:space="preserve">En resumen, encontré cuatro cosas. Primero, el CIESS maneja datos sensibles y datos de personas de muchos países sin un aviso de privacidad propio y actualizado a la ley de 2025. Segundo, no hay una política de uso de IA ni un inventario de los sistemas que la incorporan, y eso impide medir su riesgo. Tercero, lo que se produce con IA (código, textos, imágenes, voz) no tiene criterios claros de autoría ni de consentimiento. Cuarto, y como contrapeso, los sistemas que desarrollo ya tienen buenas prácticas, como las pruebas en copias, los datos de prueba, los accesos por rol y la bitácora de cambios, que se pueden extender al resto de la institución.</w:t>
      </w:r>
    </w:p>
    <w:p>
      <w:pPr>
        <w:pStyle w:val="Heading2"/>
        <w:keepNext/>
        <w:spacing w:after="0" w:before="0" w:line="360" w:lineRule="auto"/>
        <w:jc w:val="left"/>
      </w:pPr>
      <w:r>
        <w:rPr>
          <w:rFonts w:ascii="Arial" w:cs="Arial" w:eastAsia="Arial" w:hAnsi="Arial"/>
          <w:b/>
          <w:bCs/>
          <w:color w:val="000000"/>
          <w:sz w:val="24"/>
          <w:szCs w:val="24"/>
        </w:rPr>
        <w:t xml:space="preserve">5. Recomendaciones personales</w:t>
      </w:r>
    </w:p>
    <w:p>
      <w:pPr>
        <w:spacing w:after="0" w:before="0" w:line="360" w:lineRule="auto"/>
        <w:ind w:firstLine="720"/>
        <w:jc w:val="both"/>
      </w:pPr>
      <w:r>
        <w:rPr>
          <w:rFonts w:ascii="Arial" w:cs="Arial" w:eastAsia="Arial" w:hAnsi="Arial"/>
          <w:sz w:val="24"/>
          <w:szCs w:val="24"/>
        </w:rPr>
        <w:t xml:space="preserve">Propongo ocho recomendaciones, de la más urgente a la más sencilla de mantener.</w:t>
      </w:r>
    </w:p>
    <w:p>
      <w:pPr>
        <w:pStyle w:val="ListParagraph"/>
        <w:numPr>
          <w:ilvl w:val="0"/>
          <w:numId w:val="2"/>
        </w:numPr>
        <w:spacing w:after="0" w:before="0" w:line="360" w:lineRule="auto"/>
        <w:jc w:val="both"/>
      </w:pPr>
      <w:r>
        <w:rPr>
          <w:rFonts w:ascii="Arial" w:cs="Arial" w:eastAsia="Arial" w:hAnsi="Arial"/>
          <w:b/>
          <w:bCs/>
          <w:sz w:val="24"/>
          <w:szCs w:val="24"/>
        </w:rPr>
        <w:t xml:space="preserve">Pedir una opinión jurídica formal.</w:t>
      </w:r>
      <w:r>
        <w:rPr>
          <w:rFonts w:ascii="Arial" w:cs="Arial" w:eastAsia="Arial" w:hAnsi="Arial"/>
          <w:sz w:val="24"/>
          <w:szCs w:val="24"/>
        </w:rPr>
        <w:t xml:space="preserve"> Que la Secretaría General de la CISS aclare si la ley mexicana de protección de datos obliga al CIESS y, mientras tanto, que se siga como estándar mínimo.</w:t>
      </w:r>
    </w:p>
    <w:p>
      <w:pPr>
        <w:pStyle w:val="ListParagraph"/>
        <w:numPr>
          <w:ilvl w:val="0"/>
          <w:numId w:val="2"/>
        </w:numPr>
        <w:spacing w:after="0" w:before="0" w:line="360" w:lineRule="auto"/>
        <w:jc w:val="both"/>
      </w:pPr>
      <w:r>
        <w:rPr>
          <w:rFonts w:ascii="Arial" w:cs="Arial" w:eastAsia="Arial" w:hAnsi="Arial"/>
          <w:b/>
          <w:bCs/>
          <w:sz w:val="24"/>
          <w:szCs w:val="24"/>
        </w:rPr>
        <w:t xml:space="preserve">Tener un aviso de privacidad propio y actualizado.</w:t>
      </w:r>
      <w:r>
        <w:rPr>
          <w:rFonts w:ascii="Arial" w:cs="Arial" w:eastAsia="Arial" w:hAnsi="Arial"/>
          <w:sz w:val="24"/>
          <w:szCs w:val="24"/>
        </w:rPr>
        <w:t xml:space="preserve"> Debe decir quién es responsable, qué datos se piden y para qué, cómo ejercer los derechos de acceso, rectificación, cancelación y oposición, y pedir consentimiento expreso por escrito para los datos sensibles (LFPDPPP, 2025). Hay que designar a una persona que atienda esas solicitudes, avisar del uso de </w:t>
      </w:r>
      <w:r>
        <w:rPr>
          <w:rFonts w:ascii="Arial" w:cs="Arial" w:eastAsia="Arial" w:hAnsi="Arial"/>
          <w:i/>
          <w:iCs/>
          <w:sz w:val="24"/>
          <w:szCs w:val="24"/>
        </w:rPr>
        <w:t xml:space="preserve">cookies</w:t>
      </w:r>
      <w:r>
        <w:rPr>
          <w:rFonts w:ascii="Arial" w:cs="Arial" w:eastAsia="Arial" w:hAnsi="Arial"/>
          <w:sz w:val="24"/>
          <w:szCs w:val="24"/>
        </w:rPr>
        <w:t xml:space="preserve"> y de IA, y corregir en el aviso del congreso los artículos citados (el consentimiento general está en el art. 7 y los datos sensibles, en el art. 8).</w:t>
      </w:r>
    </w:p>
    <w:p>
      <w:pPr>
        <w:pStyle w:val="ListParagraph"/>
        <w:numPr>
          <w:ilvl w:val="0"/>
          <w:numId w:val="2"/>
        </w:numPr>
        <w:spacing w:after="0" w:before="0" w:line="360" w:lineRule="auto"/>
        <w:jc w:val="both"/>
      </w:pPr>
      <w:r>
        <w:rPr>
          <w:rFonts w:ascii="Arial" w:cs="Arial" w:eastAsia="Arial" w:hAnsi="Arial"/>
          <w:b/>
          <w:bCs/>
          <w:sz w:val="24"/>
          <w:szCs w:val="24"/>
        </w:rPr>
        <w:t xml:space="preserve">Cambiar el correo y WhatsApp por formularios con aviso.</w:t>
      </w:r>
      <w:r>
        <w:rPr>
          <w:rFonts w:ascii="Arial" w:cs="Arial" w:eastAsia="Arial" w:hAnsi="Arial"/>
          <w:sz w:val="24"/>
          <w:szCs w:val="24"/>
        </w:rPr>
        <w:t xml:space="preserve"> Pedir solo los datos necesarios, definir cuánto tiempo se guardan los documentos y documentar cómo se resguardan los pagos con Stripe.</w:t>
      </w:r>
    </w:p>
    <w:p>
      <w:pPr>
        <w:pStyle w:val="ListParagraph"/>
        <w:numPr>
          <w:ilvl w:val="0"/>
          <w:numId w:val="2"/>
        </w:numPr>
        <w:spacing w:after="0" w:before="0" w:line="360" w:lineRule="auto"/>
        <w:jc w:val="both"/>
      </w:pPr>
      <w:r>
        <w:rPr>
          <w:rFonts w:ascii="Arial" w:cs="Arial" w:eastAsia="Arial" w:hAnsi="Arial"/>
          <w:b/>
          <w:bCs/>
          <w:sz w:val="24"/>
          <w:szCs w:val="24"/>
        </w:rPr>
        <w:t xml:space="preserve">Aprobar una política de uso de IA.</w:t>
      </w:r>
      <w:r>
        <w:rPr>
          <w:rFonts w:ascii="Arial" w:cs="Arial" w:eastAsia="Arial" w:hAnsi="Arial"/>
          <w:sz w:val="24"/>
          <w:szCs w:val="24"/>
        </w:rPr>
        <w:t xml:space="preserve"> Qué herramientas se pueden usar, que nunca se capturen datos personales ni contraseñas, que una persona revise todo, que se lleve una bitácora y que se avise cuando algo se hizo con IA. La norma ISO/IEC 42001 (ISO, 2023) sirve de guía.</w:t>
      </w:r>
    </w:p>
    <w:p>
      <w:pPr>
        <w:pStyle w:val="ListParagraph"/>
        <w:numPr>
          <w:ilvl w:val="0"/>
          <w:numId w:val="2"/>
        </w:numPr>
        <w:spacing w:after="0" w:before="0" w:line="360" w:lineRule="auto"/>
        <w:jc w:val="both"/>
      </w:pPr>
      <w:r>
        <w:rPr>
          <w:rFonts w:ascii="Arial" w:cs="Arial" w:eastAsia="Arial" w:hAnsi="Arial"/>
          <w:b/>
          <w:bCs/>
          <w:sz w:val="24"/>
          <w:szCs w:val="24"/>
        </w:rPr>
        <w:t xml:space="preserve">Revisar a los proveedores.</w:t>
      </w:r>
      <w:r>
        <w:rPr>
          <w:rFonts w:ascii="Arial" w:cs="Arial" w:eastAsia="Arial" w:hAnsi="Arial"/>
          <w:sz w:val="24"/>
          <w:szCs w:val="24"/>
        </w:rPr>
        <w:t xml:space="preserve"> Con los de nube, correo, IA, pagos, hoteles y cocina, acordar por escrito la confidencialidad, dónde y por cuánto tiempo guardan los datos y que no los usen para entrenar sus modelos.</w:t>
      </w:r>
    </w:p>
    <w:p>
      <w:pPr>
        <w:pStyle w:val="ListParagraph"/>
        <w:numPr>
          <w:ilvl w:val="0"/>
          <w:numId w:val="2"/>
        </w:numPr>
        <w:spacing w:after="0" w:before="0" w:line="360" w:lineRule="auto"/>
        <w:jc w:val="both"/>
      </w:pPr>
      <w:r>
        <w:rPr>
          <w:rFonts w:ascii="Arial" w:cs="Arial" w:eastAsia="Arial" w:hAnsi="Arial"/>
          <w:b/>
          <w:bCs/>
          <w:sz w:val="24"/>
          <w:szCs w:val="24"/>
        </w:rPr>
        <w:t xml:space="preserve">Evaluar el chatbot antes de abrirlo por completo.</w:t>
      </w:r>
      <w:r>
        <w:rPr>
          <w:rFonts w:ascii="Arial" w:cs="Arial" w:eastAsia="Arial" w:hAnsi="Arial"/>
          <w:sz w:val="24"/>
          <w:szCs w:val="24"/>
        </w:rPr>
        <w:t xml:space="preserve"> Avisar siempre que es IA (PE y CUE, 2024, art. 50), mantener el paso a una persona asesora, no usarlo para decidir admisiones ni becas y cuidar la inferencia de emociones, porque el reglamento europeo reconoce el derecho a pedir intervención humana ante decisiones automáticas (López-Amo Sainz, 2024).</w:t>
      </w:r>
    </w:p>
    <w:p>
      <w:pPr>
        <w:pStyle w:val="ListParagraph"/>
        <w:numPr>
          <w:ilvl w:val="0"/>
          <w:numId w:val="2"/>
        </w:numPr>
        <w:spacing w:after="0" w:before="0" w:line="360" w:lineRule="auto"/>
        <w:jc w:val="both"/>
      </w:pPr>
      <w:r>
        <w:rPr>
          <w:rFonts w:ascii="Arial" w:cs="Arial" w:eastAsia="Arial" w:hAnsi="Arial"/>
          <w:b/>
          <w:bCs/>
          <w:sz w:val="24"/>
          <w:szCs w:val="24"/>
        </w:rPr>
        <w:t xml:space="preserve">Cuidar la autoría y los derechos.</w:t>
      </w:r>
      <w:r>
        <w:rPr>
          <w:rFonts w:ascii="Arial" w:cs="Arial" w:eastAsia="Arial" w:hAnsi="Arial"/>
          <w:sz w:val="24"/>
          <w:szCs w:val="24"/>
        </w:rPr>
        <w:t xml:space="preserve"> Dejar por escrito quién desarrolla cada herramienta y que la titularidad es de la institución (LFDA, 1996, art. 103), guardar evidencia de mi aportación humana, pedir autorización por escrito para usar la imagen y la voz de ponentes y etiquetar lo que se genere con IA.</w:t>
      </w:r>
    </w:p>
    <w:p>
      <w:pPr>
        <w:pStyle w:val="ListParagraph"/>
        <w:numPr>
          <w:ilvl w:val="0"/>
          <w:numId w:val="2"/>
        </w:numPr>
        <w:spacing w:after="0" w:before="0" w:line="360" w:lineRule="auto"/>
        <w:jc w:val="both"/>
      </w:pPr>
      <w:r>
        <w:rPr>
          <w:rFonts w:ascii="Arial" w:cs="Arial" w:eastAsia="Arial" w:hAnsi="Arial"/>
          <w:b/>
          <w:bCs/>
          <w:sz w:val="24"/>
          <w:szCs w:val="24"/>
        </w:rPr>
        <w:t xml:space="preserve">Hacer un inventario y vigilar las normas.</w:t>
      </w:r>
      <w:r>
        <w:rPr>
          <w:rFonts w:ascii="Arial" w:cs="Arial" w:eastAsia="Arial" w:hAnsi="Arial"/>
          <w:sz w:val="24"/>
          <w:szCs w:val="24"/>
        </w:rPr>
        <w:t xml:space="preserve"> Registrar los sistemas de IA con su responsable, datos y riesgo, revisarlo cada año y capacitar al personal. Cada trimestre conviene volver a revisar la ley de datos, la iniciativa de 2025 y el calendario europeo, siempre en el texto oficial.</w:t>
      </w:r>
    </w:p>
    <w:p>
      <w:pPr>
        <w:pStyle w:val="Heading1"/>
        <w:keepNext/>
        <w:spacing w:after="0" w:before="0" w:line="360" w:lineRule="auto"/>
        <w:jc w:val="center"/>
      </w:pPr>
      <w:r>
        <w:rPr>
          <w:rFonts w:ascii="Arial" w:cs="Arial" w:eastAsia="Arial" w:hAnsi="Arial"/>
          <w:b/>
          <w:bCs/>
          <w:color w:val="000000"/>
          <w:sz w:val="24"/>
          <w:szCs w:val="24"/>
        </w:rPr>
        <w:t xml:space="preserve">Conclusión</w:t>
      </w:r>
    </w:p>
    <w:p>
      <w:pPr>
        <w:spacing w:after="0" w:before="0" w:line="360" w:lineRule="auto"/>
        <w:ind w:firstLine="720"/>
        <w:jc w:val="both"/>
      </w:pPr>
      <w:r>
        <w:rPr>
          <w:rFonts w:ascii="Arial" w:cs="Arial" w:eastAsia="Arial" w:hAnsi="Arial"/>
          <w:sz w:val="24"/>
          <w:szCs w:val="24"/>
        </w:rPr>
        <w:t xml:space="preserve">En México todavía no hay una ley que regule la IA como tal; lo que hoy aplica son las leyes de datos personales y de derechos de autor, y lo específico sobre IA son propuestas e iniciativas que aún no obligan. En el mundo las tendencias coinciden en regular según el riesgo, exigir transparencia y mantener a una persona al mando, aunque cada país va a distinto paso.</w:t>
      </w:r>
    </w:p>
    <w:p>
      <w:pPr>
        <w:spacing w:after="0" w:before="0" w:line="360" w:lineRule="auto"/>
        <w:ind w:firstLine="720"/>
        <w:jc w:val="both"/>
      </w:pPr>
      <w:r>
        <w:rPr>
          <w:rFonts w:ascii="Arial" w:cs="Arial" w:eastAsia="Arial" w:hAnsi="Arial"/>
          <w:sz w:val="24"/>
          <w:szCs w:val="24"/>
        </w:rPr>
        <w:t xml:space="preserve">Para el CIESS, por su naturaleza de organismo internacional, falta resolver si las leyes mexicanas le aplican de forma directa, pero lo prudente es cumplirlas como mínimo. Sus riesgos principales no están en la IA en sí, sino en la protección de datos, en la falta de reglas internas para usar estas herramientas y en la autoría de lo que se produce con ellas. Las recomendaciones que propongo son sencillas de poner en marcha y siguen la lógica con la que ya trabajo: personas responsables, datos mínimos y revisión humana. Una institución que forma a otras en el uso responsable de la IA tiene la oportunidad de demostrarlo en su propia operación.</w:t>
      </w:r>
    </w:p>
    <w:p>
      <w:pPr>
        <w:pStyle w:val="Heading1"/>
        <w:keepNext/>
        <w:spacing w:after="0" w:before="0" w:line="360" w:lineRule="auto"/>
        <w:jc w:val="center"/>
      </w:pPr>
      <w:r>
        <w:rPr>
          <w:rFonts w:ascii="Arial" w:cs="Arial" w:eastAsia="Arial" w:hAnsi="Arial"/>
          <w:b/>
          <w:bCs/>
          <w:color w:val="000000"/>
          <w:sz w:val="24"/>
          <w:szCs w:val="24"/>
        </w:rPr>
        <w:t xml:space="preserve">Referencias</w:t>
      </w:r>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(24 de diciembre de 1996). </w:t>
      </w:r>
      <w:r>
        <w:rPr>
          <w:rFonts w:ascii="Arial" w:cs="Arial" w:eastAsia="Arial" w:hAnsi="Arial"/>
          <w:i/>
          <w:iCs/>
          <w:sz w:val="24"/>
          <w:szCs w:val="24"/>
        </w:rPr>
        <w:t xml:space="preserve">Ley Federal del Derecho de Autor</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rvjsvk1k7bgovf1b9n-pt">
        <w:r>
          <w:rPr>
            <w:rStyle w:val="Hyperlink"/>
            <w:rFonts w:ascii="Arial" w:cs="Arial" w:eastAsia="Arial" w:hAnsi="Arial"/>
            <w:sz w:val="24"/>
            <w:szCs w:val="24"/>
          </w:rPr>
          <w:t xml:space="preserve">https://www.diputados.gob.mx/LeyesBiblio/pdf/LFDA.pdf</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(20 de marzo de 2025). </w:t>
      </w:r>
      <w:r>
        <w:rPr>
          <w:rFonts w:ascii="Arial" w:cs="Arial" w:eastAsia="Arial" w:hAnsi="Arial"/>
          <w:i/>
          <w:iCs/>
          <w:sz w:val="24"/>
          <w:szCs w:val="24"/>
        </w:rPr>
        <w:t xml:space="preserve">Ley Federal de Protección de Datos Personales en Posesión de los Particulares</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dvf4nlr3mwxiveh3il00h">
        <w:r>
          <w:rPr>
            <w:rStyle w:val="Hyperlink"/>
            <w:rFonts w:ascii="Arial" w:cs="Arial" w:eastAsia="Arial" w:hAnsi="Arial"/>
            <w:sz w:val="24"/>
            <w:szCs w:val="24"/>
          </w:rPr>
          <w:t xml:space="preserve">https://www.diputados.gob.mx/LeyesBiblio/pdf/LFPDPPP.pdf</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 </w:t>
      </w:r>
      <w:r>
        <w:rPr>
          <w:rFonts w:ascii="Arial" w:cs="Arial" w:eastAsia="Arial" w:hAnsi="Arial"/>
          <w:i/>
          <w:iCs/>
          <w:sz w:val="24"/>
          <w:szCs w:val="24"/>
        </w:rPr>
        <w:t xml:space="preserve">Nosotros</w:t>
      </w:r>
      <w:r>
        <w:rPr>
          <w:rFonts w:ascii="Arial" w:cs="Arial" w:eastAsia="Arial" w:hAnsi="Arial"/>
          <w:sz w:val="24"/>
          <w:szCs w:val="24"/>
        </w:rPr>
        <w:t xml:space="preserve">. </w:t>
      </w:r>
      <w:hyperlink w:history="1" r:id="rIdemmwgz-yhki5zg2r8bn08">
        <w:r>
          <w:rPr>
            <w:rStyle w:val="Hyperlink"/>
            <w:rFonts w:ascii="Arial" w:cs="Arial" w:eastAsia="Arial" w:hAnsi="Arial"/>
            <w:sz w:val="24"/>
            <w:szCs w:val="24"/>
          </w:rPr>
          <w:t xml:space="preserve">https://home.ciess.org/nosotros/</w:t>
        </w:r>
      </w:hyperlink>
    </w:p>
    <w:p>
      <w:pPr>
        <w:spacing w:after="0" w:before="0" w:line="360" w:lineRule="auto"/>
        <w:ind w:left="720" w:hanging="720"/>
        <w:jc w:val="left"/>
      </w:pPr>
      <w:r>
        <w:rPr>
          <w:rFonts w:ascii="Arial" w:cs="Arial" w:eastAsia="Arial" w:hAnsi="Arial"/>
          <w:sz w:val="24"/>
          <w:szCs w:val="24"/>
        </w:rPr>
        <w:t xml:space="preserve">Grupos Parlamentarios de MORENA y del Partido Verde Ecologista de México. (30 de abril de 2025). </w:t>
      </w:r>
      <w:r>
        <w:rPr>
          <w:rFonts w:ascii="Arial" w:cs="Arial" w:eastAsia="Arial" w:hAnsi="Arial"/>
          <w:i/>
          <w:iCs/>
          <w:sz w:val="24"/>
          <w:szCs w:val="24"/>
        </w:rPr>
        <w:t xml:space="preserve">Iniciativa con proyecto de decreto por el que se expide la Ley Federal para el Desarrollo Ético, Soberano e Inclusivo de la Inteligencia Artificial</w:t>
      </w:r>
      <w:r>
        <w:rPr>
          <w:rFonts w:ascii="Arial" w:cs="Arial" w:eastAsia="Arial" w:hAnsi="Arial"/>
          <w:sz w:val="24"/>
          <w:szCs w:val="24"/>
        </w:rPr>
        <w:t xml:space="preserve"> [Iniciativa]. Cámara de Diputados del Honorable Congreso de la Unión. </w:t>
      </w:r>
      <w:hyperlink w:history="1" r:id="rIdffblhzedu6cime6o_fjiu">
        <w:r>
          <w:rPr>
            <w:rStyle w:val="Hyperlink"/>
            <w:rFonts w:ascii="Arial" w:cs="Arial" w:eastAsia="Arial" w:hAnsi="Arial"/>
            <w:sz w:val="24"/>
            <w:szCs w:val="24"/>
          </w:rPr>
          <w:t xml:space="preserve">https://sil.gobernacion.gob.mx/Archivos/Documentos/2025/04/asun_4896460_20250430_1747757009.pdf</w:t>
        </w:r>
      </w:hyperlink>
    </w:p>
    <w:p>
      <w:pPr>
        <w:spacing w:after="0" w:before="0" w:line="360" w:lineRule="auto"/>
        <w:ind w:left="720" w:hanging="720"/>
        <w:jc w:val="left"/>
      </w:pPr>
      <w:r>
        <w:rPr>
          <w:rFonts w:ascii="Arial" w:cs="Arial" w:eastAsia="Arial" w:hAnsi="Arial"/>
          <w:sz w:val="24"/>
          <w:szCs w:val="24"/>
        </w:rPr>
        <w:t xml:space="preserve">López-Amo Sainz, Á. P. (2024). </w:t>
      </w:r>
      <w:r>
        <w:rPr>
          <w:rFonts w:ascii="Arial" w:cs="Arial" w:eastAsia="Arial" w:hAnsi="Arial"/>
          <w:i/>
          <w:iCs/>
          <w:sz w:val="24"/>
          <w:szCs w:val="24"/>
        </w:rPr>
        <w:t xml:space="preserve">La ley de la inteligencia artificial. Parte I</w:t>
      </w:r>
      <w:r>
        <w:rPr>
          <w:rFonts w:ascii="Arial" w:cs="Arial" w:eastAsia="Arial" w:hAnsi="Arial"/>
          <w:sz w:val="24"/>
          <w:szCs w:val="24"/>
        </w:rPr>
        <w:t xml:space="preserve"> (1.ª ed.). RA-MA Editorial. Recuperado de </w:t>
      </w:r>
      <w:hyperlink w:history="1" r:id="rIdg5xraukwiql-kaxpkpukh">
        <w:r>
          <w:rPr>
            <w:rStyle w:val="Hyperlink"/>
            <w:rFonts w:ascii="Arial" w:cs="Arial" w:eastAsia="Arial" w:hAnsi="Arial"/>
            <w:sz w:val="24"/>
            <w:szCs w:val="24"/>
          </w:rPr>
          <w:t xml:space="preserve">https://elibro.net/es/ereader/bibliotecauveg/273942?page=17</w:t>
        </w:r>
      </w:hyperlink>
    </w:p>
    <w:p>
      <w:pPr>
        <w:spacing w:after="0" w:before="0" w:line="360" w:lineRule="auto"/>
        <w:ind w:left="720" w:hanging="720"/>
        <w:jc w:val="left"/>
      </w:pPr>
      <w:r>
        <w:rPr>
          <w:rFonts w:ascii="Arial" w:cs="Arial" w:eastAsia="Arial" w:hAnsi="Arial"/>
          <w:sz w:val="24"/>
          <w:szCs w:val="24"/>
        </w:rPr>
        <w:t xml:space="preserve">Organización Internacional de Normalización [ISO]. (2023). </w:t>
      </w:r>
      <w:r>
        <w:rPr>
          <w:rFonts w:ascii="Arial" w:cs="Arial" w:eastAsia="Arial" w:hAnsi="Arial"/>
          <w:i/>
          <w:iCs/>
          <w:sz w:val="24"/>
          <w:szCs w:val="24"/>
        </w:rPr>
        <w:t xml:space="preserve">Sistemas de gestión de inteligencia artificial</w:t>
      </w:r>
      <w:r>
        <w:rPr>
          <w:rFonts w:ascii="Arial" w:cs="Arial" w:eastAsia="Arial" w:hAnsi="Arial"/>
          <w:sz w:val="24"/>
          <w:szCs w:val="24"/>
        </w:rPr>
        <w:t xml:space="preserve"> (ISO/IEC 42001:2023). </w:t>
      </w:r>
      <w:hyperlink w:history="1" r:id="rIdgzkbbzlumb_ztssn_jauz">
        <w:r>
          <w:rPr>
            <w:rStyle w:val="Hyperlink"/>
            <w:rFonts w:ascii="Arial" w:cs="Arial" w:eastAsia="Arial" w:hAnsi="Arial"/>
            <w:sz w:val="24"/>
            <w:szCs w:val="24"/>
          </w:rPr>
          <w:t xml:space="preserve">https://www.iso.org/standard/81230.html</w:t>
        </w:r>
      </w:hyperlink>
    </w:p>
    <w:p>
      <w:pPr>
        <w:spacing w:after="0" w:before="0" w:line="360" w:lineRule="auto"/>
        <w:ind w:left="720" w:hanging="720"/>
        <w:jc w:val="left"/>
      </w:pPr>
      <w:r>
        <w:rPr>
          <w:rFonts w:ascii="Arial" w:cs="Arial" w:eastAsia="Arial" w:hAnsi="Arial"/>
          <w:sz w:val="24"/>
          <w:szCs w:val="24"/>
        </w:rPr>
        <w:t xml:space="preserve">Parlamento Europeo y Consejo de la Unión Europea. (13 de junio de 2024). </w:t>
      </w:r>
      <w:r>
        <w:rPr>
          <w:rFonts w:ascii="Arial" w:cs="Arial" w:eastAsia="Arial" w:hAnsi="Arial"/>
          <w:i/>
          <w:iCs/>
          <w:sz w:val="24"/>
          <w:szCs w:val="24"/>
        </w:rPr>
        <w:t xml:space="preserve">Reglamento (UE) 2024/1689 por el que se establecen normas armonizadas en materia de inteligencia artificial</w:t>
      </w:r>
      <w:r>
        <w:rPr>
          <w:rFonts w:ascii="Arial" w:cs="Arial" w:eastAsia="Arial" w:hAnsi="Arial"/>
          <w:sz w:val="24"/>
          <w:szCs w:val="24"/>
        </w:rPr>
        <w:t xml:space="preserve">. Diario Oficial de la Unión Europea, L 2024/1689. </w:t>
      </w:r>
      <w:hyperlink w:history="1" r:id="rIdznmvcz1hfypdbo-utjzdh">
        <w:r>
          <w:rPr>
            <w:rStyle w:val="Hyperlink"/>
            <w:rFonts w:ascii="Arial" w:cs="Arial" w:eastAsia="Arial" w:hAnsi="Arial"/>
            <w:sz w:val="24"/>
            <w:szCs w:val="24"/>
          </w:rPr>
          <w:t xml:space="preserve">https://eur-lex.europa.eu/legal-content/ES/TXT/PDF/?uri=OJ:L_202401689</w:t>
        </w:r>
      </w:hyperlink>
    </w:p>
    <w:sectPr>
      <w:headerReference w:type="default" r:id="rId7"/>
      <w:headerReference w:type="first" r:id="rId8"/>
      <w:pgSz w:w="12240" w:h="15840" w:orient="portrait"/>
      <w:pgMar w:top="1417" w:right="1701"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Arial" w:cs="Arial" w:eastAsia="Arial" w:hAnsi="Arial"/>
      <w:b/>
      <w:bCs/>
      <w:color w:val="000000"/>
      <w:sz w:val="24"/>
      <w:szCs w:val="24"/>
    </w:rPr>
  </w:style>
  <w:style w:type="paragraph" w:styleId="Heading2">
    <w:name w:val="Heading 2"/>
    <w:basedOn w:val="Normal"/>
    <w:next w:val="Normal"/>
    <w:qFormat/>
    <w:pPr>
      <w:spacing w:after="0" w:before="0" w:line="360" w:lineRule="auto"/>
      <w:outlineLvl w:val="1"/>
    </w:pPr>
    <w:rPr>
      <w:rFonts w:ascii="Arial" w:cs="Arial" w:eastAsia="Arial" w:hAnsi="Arial"/>
      <w:b/>
      <w:bCs/>
      <w:color w:val="000000"/>
      <w:sz w:val="24"/>
      <w:szCs w:val="24"/>
    </w:rPr>
  </w:style>
  <w:style w:type="paragraph" w:styleId="Heading3">
    <w:name w:val="Heading 3"/>
    <w:basedOn w:val="Normal"/>
    <w:next w:val="Normal"/>
    <w:qFormat/>
    <w:pPr>
      <w:spacing w:after="0" w:before="0" w:line="360" w:lineRule="auto"/>
      <w:outlineLvl w:val="2"/>
    </w:pPr>
    <w:rPr>
      <w:rFonts w:ascii="Arial" w:cs="Arial" w:eastAsia="Arial" w:hAnsi="Arial"/>
      <w:b/>
      <w:bCs/>
      <w:i/>
      <w:iCs/>
      <w:color w:val="000000"/>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rvjsvk1k7bgovf1b9n-pt" Type="http://schemas.openxmlformats.org/officeDocument/2006/relationships/hyperlink" Target="https://www.diputados.gob.mx/LeyesBiblio/pdf/LFDA.pdf" TargetMode="External"/><Relationship Id="rIddvf4nlr3mwxiveh3il00h" Type="http://schemas.openxmlformats.org/officeDocument/2006/relationships/hyperlink" Target="https://www.diputados.gob.mx/LeyesBiblio/pdf/LFPDPPP.pdf" TargetMode="External"/><Relationship Id="rIdemmwgz-yhki5zg2r8bn08" Type="http://schemas.openxmlformats.org/officeDocument/2006/relationships/hyperlink" Target="https://home.ciess.org/nosotros/" TargetMode="External"/><Relationship Id="rIdffblhzedu6cime6o_fjiu" Type="http://schemas.openxmlformats.org/officeDocument/2006/relationships/hyperlink" Target="https://sil.gobernacion.gob.mx/Archivos/Documentos/2025/04/asun_4896460_20250430_1747757009.pdf" TargetMode="External"/><Relationship Id="rIdg5xraukwiql-kaxpkpukh" Type="http://schemas.openxmlformats.org/officeDocument/2006/relationships/hyperlink" Target="https://elibro.net/es/ereader/bibliotecauveg/273942?page=17" TargetMode="External"/><Relationship Id="rIdgzkbbzlumb_ztssn_jauz" Type="http://schemas.openxmlformats.org/officeDocument/2006/relationships/hyperlink" Target="https://www.iso.org/standard/81230.html" TargetMode="External"/><Relationship Id="rIdznmvcz1hfypdbo-utjzdh" Type="http://schemas.openxmlformats.org/officeDocument/2006/relationships/hyperlink" Target="https://eur-lex.europa.eu/legal-content/ES/TXT/PDF/?uri=OJ:L_202401689" TargetMode="External"/><Relationship Id="rId9" Type="http://schemas.openxmlformats.org/officeDocument/2006/relationships/image" Target="media/5951818202f0ae4061aa00d74cf0fca5c1ca172b.png"/><Relationship Id="rId10" Type="http://schemas.openxmlformats.org/officeDocument/2006/relationships/image" Target="media/759452d37c7609302b9d34d617285dd8479bc98c.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aplicable al uso de la ciencia de datos y la inteligencia artificial en el CIESS: evaluación y recomendaciones</dc:title>
  <dc:creator>Arturo David Navarrete Flores</dc:creator>
  <cp:lastModifiedBy>Un-named</cp:lastModifiedBy>
  <cp:revision>1</cp:revision>
  <dcterms:created xsi:type="dcterms:W3CDTF">2026-10-11T07:09:38.577Z</dcterms:created>
  <dcterms:modified xsi:type="dcterms:W3CDTF">2026-10-11T07:09:38.577Z</dcterms:modified>
</cp:coreProperties>
</file>

<file path=docProps/custom.xml><?xml version="1.0" encoding="utf-8"?>
<Properties xmlns="http://schemas.openxmlformats.org/officeDocument/2006/custom-properties" xmlns:vt="http://schemas.openxmlformats.org/officeDocument/2006/docPropsVTypes"/>
</file>