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19788" cy="2530797"/>
            <wp:effectExtent b="0" l="0" r="0" t="0"/>
            <wp:docPr descr="учебники, карандаши, лабораторное оборудование" id="4" name="image2.jpg"/>
            <a:graphic>
              <a:graphicData uri="http://schemas.openxmlformats.org/drawingml/2006/picture">
                <pic:pic>
                  <pic:nvPicPr>
                    <pic:cNvPr descr="учебники, карандаши, лабораторное оборудование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2530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="276" w:lineRule="auto"/>
        <w:jc w:val="center"/>
        <w:rPr/>
      </w:pPr>
      <w:bookmarkStart w:colFirst="0" w:colLast="0" w:name="_t407xxhvh3jg" w:id="0"/>
      <w:bookmarkEnd w:id="0"/>
      <w:r w:rsidDel="00000000" w:rsidR="00000000" w:rsidRPr="00000000">
        <w:rPr>
          <w:rtl w:val="0"/>
        </w:rPr>
        <w:t xml:space="preserve">Реферат на тему </w:t>
        <w:br w:type="textWrapping"/>
        <w:t xml:space="preserve">Ламинарное движение жидкости и газов </w:t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/>
      </w:pPr>
      <w:bookmarkStart w:colFirst="0" w:colLast="0" w:name="_i5w5ymi3yyfj" w:id="1"/>
      <w:bookmarkEnd w:id="1"/>
      <w:r w:rsidDel="00000000" w:rsidR="00000000" w:rsidRPr="00000000">
        <w:rPr>
          <w:rtl w:val="0"/>
        </w:rPr>
        <w:t xml:space="preserve">По Физике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rFonts w:ascii="Roboto Slab" w:cs="Roboto Slab" w:eastAsia="Roboto Slab" w:hAnsi="Roboto Slab"/>
          <w:color w:val="0099e8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Ли Артура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rFonts w:ascii="Roboto Slab" w:cs="Roboto Slab" w:eastAsia="Roboto Slab" w:hAnsi="Roboto Slab"/>
          <w:color w:val="0099e8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07.10.2024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left"/>
        <w:rPr>
          <w:rFonts w:ascii="Roboto Slab" w:cs="Roboto Slab" w:eastAsia="Roboto Slab" w:hAnsi="Roboto Slab"/>
          <w:color w:val="0099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left"/>
        <w:rPr>
          <w:rFonts w:ascii="Roboto Slab" w:cs="Roboto Slab" w:eastAsia="Roboto Slab" w:hAnsi="Roboto Slab"/>
          <w:color w:val="0099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left"/>
        <w:rPr>
          <w:rFonts w:ascii="Roboto Slab" w:cs="Roboto Slab" w:eastAsia="Roboto Slab" w:hAnsi="Roboto Slab"/>
          <w:color w:val="0099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jc w:val="left"/>
        <w:rPr/>
      </w:pPr>
      <w:bookmarkStart w:colFirst="0" w:colLast="0" w:name="_c3yklfr3tmfs" w:id="2"/>
      <w:bookmarkEnd w:id="2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Движение жидкостей и газов — это фундаментальное явление нашей реальности. От падающего дождя до сильных воздушных потоков мы наблюдаем множество форм движения в окружающем нас мире. В этой статье мы рассмотрим два основных вида движения жидкостей и газов — ламинарное и турбулентное.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Ламинарное течение – это один из основных режимов движения жидкостей и газов, характеризующийся упорядоченным движением частиц вдоль параллельных линий потока. В отличие от турбулентного течения, при котором наблюдается хаотическое перемешивание частиц, ламинарное течение является более стабильным и предсказуемым.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57850" cy="21812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jc w:val="left"/>
        <w:rPr/>
      </w:pPr>
      <w:r w:rsidDel="00000000" w:rsidR="00000000" w:rsidRPr="00000000">
        <w:rPr>
          <w:rtl w:val="0"/>
        </w:rPr>
        <w:t xml:space="preserve">Ламинарные потоки, также называемые пластичными или вязкими потоками, состоят из слоев жидкости или газа, которые движутся, не смешиваясь с другими слоями.</w:t>
      </w:r>
    </w:p>
    <w:p w:rsidR="00000000" w:rsidDel="00000000" w:rsidP="00000000" w:rsidRDefault="00000000" w:rsidRPr="00000000" w14:paraId="00000011">
      <w:pPr>
        <w:widowControl w:val="0"/>
        <w:jc w:val="left"/>
        <w:rPr/>
      </w:pPr>
      <w:r w:rsidDel="00000000" w:rsidR="00000000" w:rsidRPr="00000000">
        <w:rPr>
          <w:rtl w:val="0"/>
        </w:rPr>
        <w:t xml:space="preserve">Ламинарный поток обладает одним интересным свойством таким, как вязкость среды. Вязкость — это сила сопротивления, которую молекулы жидкости и газа оказывают друг на друга при движении. Вязкость зависит от скорости деформации, давления и температуры, то есть от состояния жидкости. В ламинарных потоках частицы движутся плавно, без хаотических колебаний или вихрей. Ламинарное движение жидкости наблюдается в узких трубах и каналах с низкой скоростью потока.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312" w:lineRule="auto"/>
        <w:jc w:val="left"/>
        <w:rPr/>
      </w:pPr>
      <w:bookmarkStart w:colFirst="0" w:colLast="0" w:name="_5hceptqr3pxa" w:id="3"/>
      <w:bookmarkEnd w:id="3"/>
      <w:r w:rsidDel="00000000" w:rsidR="00000000" w:rsidRPr="00000000">
        <w:rPr>
          <w:rtl w:val="0"/>
        </w:rPr>
        <w:t xml:space="preserve">Характеристики ламинарного течения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Упорядоченность:</w:t>
      </w:r>
      <w:r w:rsidDel="00000000" w:rsidR="00000000" w:rsidRPr="00000000">
        <w:rPr>
          <w:rtl w:val="0"/>
        </w:rPr>
        <w:t xml:space="preserve"> Частицы жидкости или газа движутся слоями, не перемешиваясь между собой. Каждый слой скользит относительно соседних слоев с различной скоростью.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Низкая скорость:</w:t>
      </w:r>
      <w:r w:rsidDel="00000000" w:rsidR="00000000" w:rsidRPr="00000000">
        <w:rPr>
          <w:rtl w:val="0"/>
        </w:rPr>
        <w:t xml:space="preserve"> Ламинарное течение чаще всего наблюдается при низких скоростях потока.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Высокая вязкость:</w:t>
      </w:r>
      <w:r w:rsidDel="00000000" w:rsidR="00000000" w:rsidRPr="00000000">
        <w:rPr>
          <w:rtl w:val="0"/>
        </w:rPr>
        <w:t xml:space="preserve"> Вязкость жидкости или газа оказывает существенное влияние на характер течения. Чем выше вязкость, тем больше вероятность ламинарного режима.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Малые размеры канала:</w:t>
      </w:r>
      <w:r w:rsidDel="00000000" w:rsidR="00000000" w:rsidRPr="00000000">
        <w:rPr>
          <w:rtl w:val="0"/>
        </w:rPr>
        <w:t xml:space="preserve"> В узких каналах и трубах течение чаще всего является ламинарным.        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rPr>
          <w:color w:val="666666"/>
          <w:sz w:val="26"/>
          <w:szCs w:val="26"/>
        </w:rPr>
      </w:pPr>
      <w:bookmarkStart w:colFirst="0" w:colLast="0" w:name="_xdqmm4txy0ig" w:id="4"/>
      <w:bookmarkEnd w:id="4"/>
      <w:r w:rsidDel="00000000" w:rsidR="00000000" w:rsidRPr="00000000">
        <w:rPr>
          <w:rtl w:val="0"/>
        </w:rPr>
        <w:t xml:space="preserve">Факторы, влияющие на переход от ламинарного к турбулентному режиму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Скорость потока:</w:t>
      </w:r>
      <w:r w:rsidDel="00000000" w:rsidR="00000000" w:rsidRPr="00000000">
        <w:rPr>
          <w:rtl w:val="0"/>
        </w:rPr>
        <w:t xml:space="preserve"> При увеличении скорости потока ламинарное течение может перейти в турбулентное.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Вязкость жидкости:</w:t>
      </w:r>
      <w:r w:rsidDel="00000000" w:rsidR="00000000" w:rsidRPr="00000000">
        <w:rPr>
          <w:rtl w:val="0"/>
        </w:rPr>
        <w:t xml:space="preserve"> Чем меньше вязкость жидкости, тем легче возникает турбулентность.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Размер канала:</w:t>
      </w:r>
      <w:r w:rsidDel="00000000" w:rsidR="00000000" w:rsidRPr="00000000">
        <w:rPr>
          <w:rtl w:val="0"/>
        </w:rPr>
        <w:t xml:space="preserve"> В широких каналах турбулентность возникает при меньших скоростях, чем в узких.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Шероховатость поверхности:</w:t>
      </w:r>
      <w:r w:rsidDel="00000000" w:rsidR="00000000" w:rsidRPr="00000000">
        <w:rPr>
          <w:rtl w:val="0"/>
        </w:rPr>
        <w:t xml:space="preserve"> Шероховатая поверхность способствует возникновению турбулентности.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rPr/>
      </w:pPr>
      <w:bookmarkStart w:colFirst="0" w:colLast="0" w:name="_6zf9zg84iiku" w:id="5"/>
      <w:bookmarkEnd w:id="5"/>
      <w:r w:rsidDel="00000000" w:rsidR="00000000" w:rsidRPr="00000000">
        <w:rPr>
          <w:rtl w:val="0"/>
        </w:rPr>
        <w:t xml:space="preserve">Примеры ламинарного течения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Течение жидкости в тонких капиллярах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Течение вязких жидкостей (например, меда) в широких сосудах при низких скоростях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Пограничный слой у поверхности обтекаемого тела</w:t>
      </w:r>
    </w:p>
    <w:p w:rsidR="00000000" w:rsidDel="00000000" w:rsidP="00000000" w:rsidRDefault="00000000" w:rsidRPr="00000000" w14:paraId="00000021">
      <w:pPr>
        <w:widowControl w:val="0"/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jc w:val="left"/>
        <w:rPr>
          <w:rFonts w:ascii="Roboto Slab" w:cs="Roboto Slab" w:eastAsia="Roboto Slab" w:hAnsi="Roboto Slab"/>
          <w:b w:val="1"/>
          <w:color w:val="8bc34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jc w:val="left"/>
        <w:rPr>
          <w:rFonts w:ascii="Roboto Slab" w:cs="Roboto Slab" w:eastAsia="Roboto Slab" w:hAnsi="Roboto Slab"/>
          <w:b w:val="1"/>
          <w:color w:val="8bc34a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b w:val="1"/>
          <w:color w:val="8bc34a"/>
          <w:sz w:val="36"/>
          <w:szCs w:val="36"/>
          <w:rtl w:val="0"/>
        </w:rPr>
        <w:t xml:space="preserve">Переход от ламинарного к турбулентному потоку.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0"/>
        <w:ind w:left="0" w:firstLine="0"/>
        <w:rPr/>
      </w:pPr>
      <w:bookmarkStart w:colFirst="0" w:colLast="0" w:name="_5c86zx2b2pl9" w:id="6"/>
      <w:bookmarkEnd w:id="6"/>
      <w:r w:rsidDel="00000000" w:rsidR="00000000" w:rsidRPr="00000000">
        <w:rPr>
          <w:rtl w:val="0"/>
        </w:rPr>
        <w:t xml:space="preserve">Число Рейнольдса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309938" cy="350191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3501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Первым аспектом является зависимость режима течения от числа Рейнольдса. Число Рейнольдса (Re) является безразмерной величиной, которая описывает отношение инерционных сил к вязким силам в потоке. Оно играет ключевую роль в определении типа потока. При низких значениях числа Рейнольдса (Re &lt; 2000) поток обычно является ламинарным, а при высоких значениях (Re &gt; 4000) поток переходит в турбулентное состояние. В промежуточных значениях (2000 &lt; Re &lt; 4000) может наблюдаться переходный режим, когда поток неоднозначен и может быть как ламинарным, так и турбулентным.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  <w:t xml:space="preserve">Расчетная формула числа Рейнольдса 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628650" cy="457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 — характерная скорость, м/с;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 — внутренний диаметр трубы или характерный диаметр, м;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v— кинематическая вязкость среды м^2/с.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  <w:t xml:space="preserve">Зависимость режима течения в гладких трубах от значения числа Re.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 &lt;2320 – Ламинарный режим;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 от 2300 – до 4000 – Переходный режим, критическое значение числа Рейнольдса;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 &gt;4000 – Турбулентный режим.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110038" cy="234459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2344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jc w:val="left"/>
        <w:rPr/>
      </w:pPr>
      <w:bookmarkStart w:colFirst="0" w:colLast="0" w:name="_wut8qq1qftqc" w:id="7"/>
      <w:bookmarkEnd w:id="7"/>
      <w:r w:rsidDel="00000000" w:rsidR="00000000" w:rsidRPr="00000000">
        <w:rPr>
          <w:rtl w:val="0"/>
        </w:rPr>
        <w:t xml:space="preserve">Рассеивание энергии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Вторым аспектом является энергетическая эффективность потока. В ламинарном движении энергия рассеивается главным образом на вязкое трение, что может приводить к потере энергии и снижению эффективности системы. Турбулентное движение, с другой стороны, обладает более энергетически эффективным характером, поскольку перемешивание слоев и вихревая структура способствуют повышению переноса массы и тепла. Турбулентный поток обычно имеет более низкое сопротивление и может обеспечить более эффективное использование энергии.</w:t>
      </w:r>
    </w:p>
    <w:p w:rsidR="00000000" w:rsidDel="00000000" w:rsidP="00000000" w:rsidRDefault="00000000" w:rsidRPr="00000000" w14:paraId="00000036">
      <w:pPr>
        <w:pStyle w:val="Heading1"/>
        <w:jc w:val="left"/>
        <w:rPr/>
      </w:pPr>
      <w:bookmarkStart w:colFirst="0" w:colLast="0" w:name="_zesp0822jiqn" w:id="8"/>
      <w:bookmarkEnd w:id="8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 xml:space="preserve">Ламинарное течение является важным понятием в механике жидкости и газа. Понимание его особенностей позволяет более точно моделировать и рассчитывать различные процессы, связанные с движением жидкостей и газов.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  <w:t xml:space="preserve">Инженеры, метеорологи, биологи и врачи используют свои знания о ламинарном и турбулентном движении для разработки новых технологий, прогнозирования внешней среды и проведения исследований.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Исследования ламинарного и турбулентного движения продолжаются, и новые открытия помогут лучше понять и контролировать эти сложные физические процессы. В конечном итоге это поможет создать более устойчивые технологии и в то же время углубить наши знания о мире, в котором мы живем.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jc w:val="left"/>
        <w:rPr/>
      </w:pPr>
      <w:bookmarkStart w:colFirst="0" w:colLast="0" w:name="_g32kvm9j8yi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jc w:val="left"/>
        <w:rPr/>
      </w:pPr>
      <w:bookmarkStart w:colFirst="0" w:colLast="0" w:name="_w056kac86yh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jc w:val="left"/>
        <w:rPr/>
      </w:pPr>
      <w:bookmarkStart w:colFirst="0" w:colLast="0" w:name="_1qxh8db6s4y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jc w:val="left"/>
        <w:rPr/>
      </w:pPr>
      <w:bookmarkStart w:colFirst="0" w:colLast="0" w:name="_amjrilkozxu3" w:id="12"/>
      <w:bookmarkEnd w:id="12"/>
      <w:r w:rsidDel="00000000" w:rsidR="00000000" w:rsidRPr="00000000">
        <w:rPr>
          <w:rtl w:val="0"/>
        </w:rPr>
        <w:t xml:space="preserve">Источники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jc w:val="left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https://altenergetika.ru/laminarnoe-i-turbulentnoe-dvizhenie-zhidkosti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/>
        <w:ind w:left="720" w:hanging="360"/>
        <w:jc w:val="left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Движение жидкостей и газов в физике - формулы и определение с примерами (evkova.org)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Нейросеть Gemini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0" w:before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Нейросеть Bing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180"/>
      <w:jc w:val="right"/>
      <w:rPr>
        <w:rFonts w:ascii="Roboto Slab" w:cs="Roboto Slab" w:eastAsia="Roboto Slab" w:hAnsi="Roboto Slab"/>
        <w:color w:val="ff5722"/>
      </w:rPr>
    </w:pPr>
    <w:r w:rsidDel="00000000" w:rsidR="00000000" w:rsidRPr="00000000">
      <w:rPr>
        <w:rFonts w:ascii="Roboto Slab" w:cs="Roboto Slab" w:eastAsia="Roboto Slab" w:hAnsi="Roboto Slab"/>
        <w:color w:val="ff57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90" w:right="-90" w:firstLine="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Длинная тонкая линия, разделяющая части документа" id="1" name="image5.png"/>
          <a:graphic>
            <a:graphicData uri="http://schemas.openxmlformats.org/drawingml/2006/picture">
              <pic:pic>
                <pic:nvPicPr>
                  <pic:cNvPr descr="Длинная тонкая линия, разделяющая части документа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4"/>
        <w:szCs w:val="24"/>
        <w:lang w:val="ru"/>
      </w:rPr>
    </w:rPrDefault>
    <w:pPrDefault>
      <w:pPr>
        <w:spacing w:before="200" w:line="312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Roboto Slab" w:cs="Roboto Slab" w:eastAsia="Roboto Slab" w:hAnsi="Roboto Slab"/>
      <w:b w:val="1"/>
      <w:color w:val="8bc34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Rule="auto"/>
      <w:jc w:val="left"/>
    </w:pPr>
    <w:rPr>
      <w:rFonts w:ascii="Roboto Slab" w:cs="Roboto Slab" w:eastAsia="Roboto Slab" w:hAnsi="Roboto Slab"/>
      <w:color w:val="ff572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left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jc w:val="left"/>
    </w:pPr>
    <w:rPr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jc w:val="left"/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720" w:lineRule="auto"/>
      <w:jc w:val="center"/>
    </w:pPr>
    <w:rPr>
      <w:rFonts w:ascii="Roboto Slab" w:cs="Roboto Slab" w:eastAsia="Roboto Slab" w:hAnsi="Roboto Slab"/>
      <w:b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  <w:jc w:val="center"/>
    </w:pPr>
    <w:rPr>
      <w:rFonts w:ascii="Roboto Slab" w:cs="Roboto Slab" w:eastAsia="Roboto Slab" w:hAnsi="Roboto Slab"/>
      <w:i w:val="1"/>
      <w:color w:val="999999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ltenergetika.ru/laminarnoe-i-turbulentnoe-dvizhenie-zhidkosti" TargetMode="External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yperlink" Target="https://www.evkova.org/dvizhenie-zhidkostej-i-gazov-v-fizik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