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Prueba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Mujer, 17 - 20 años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Estudiante de ingeniería ambiental.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Tarea 1:, facil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Tarea 2: poner en gris, opcional para designar cuales valores lo son. facil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Tarea 3: Botón buscar no especifica a que se refiere. Inscribirse botón de tutoría. Capacidad de participantes. Te parece que pago y virtual se relacionan y pueden ser clickeables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Tarea 4: Fecha de tutoría mas arriba. facil.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Tarea 5: Debería ir más arriba, y com mas enf+asis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Tarea 6: La parte de pago no se comprende xq hay un espacio de check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Tarea 7: Es a distancia y por internet, dificil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Las personas no me apoyan a desarrollar mi habilidad solo aprecian y les gusta.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Reputación, cuanta gente le da like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Prueba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Mujer 21-25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Estudiante de ingenierìa en computadores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