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Formatos de documento: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PDF, word, excel, powerpoint.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Formato de publicación: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 fulanito, apoyo a fulanito en tal tecnología.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Hay 5 Apoyos semanales.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se puede apoyar a la misma persona en la misma tecnología.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puntos de apoyo no son acomulativos.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hay requerimientos para responsive, pero se puede planear para la integración en un futuro.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prototipo +3 releases.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poder comentar sobre una tutoría se debe de registrar para ella.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hay control sobre los registros de las tutorías(si me registro a una que es con la misma hora que la otra no hay problema).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Más si debe de haber control para crear tutorías no debe de permitirse a la misma hora para el mismo tutor.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hay moderación de contenido.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TAMPOCO hay moderación de parte de la universidad.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Hay para hospedar archivos en la plataforma.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  <w:t xml:space="preserve">Límite de archivos y cosas así hospedadas. </w:t>
      </w:r>
      <w:r w:rsidDel="00000000" w:rsidR="00000000" w:rsidRPr="00000000">
        <w:rPr>
          <w:color w:val="ff0000"/>
          <w:rtl w:val="0"/>
        </w:rPr>
        <w:t xml:space="preserve">PEDIR AL CORREO.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 años para la retención de documentos, y no 7600.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