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Para el desarrollo de este laboratorio se deben responder las siguientes preguntas. </w:t>
      </w:r>
    </w:p>
    <w:p w:rsidR="00000000" w:rsidDel="00000000" w:rsidP="00000000" w:rsidRDefault="00000000" w:rsidRPr="00000000" w14:paraId="00000002">
      <w:pPr>
        <w:rPr/>
      </w:pPr>
      <w:r w:rsidDel="00000000" w:rsidR="00000000" w:rsidRPr="00000000">
        <w:rPr>
          <w:rtl w:val="0"/>
        </w:rPr>
        <w:t xml:space="preserve">1. Investigue sobre el funcionamiento de máquinas de estado finitos. Explique la diferencia entre una máquina de Moore y una de Mealy y muestre la diferencia por medio de diagramas de estados y señales.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 Explique los conceptos de setup time y hold time. ¿Qué importancia tienen en el diseño de sistemas digitales?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3. Investigue sobre el efecto de rebote en señales digitales provenientes de elementos mecánicos (interruptores, por ejemplo). Muestre al menos dos formas de solucionar el efecto de rebote, por medio de circuitos.</w:t>
      </w:r>
      <w:r w:rsidDel="00000000" w:rsidR="00000000" w:rsidRPr="00000000">
        <w:br w:type="page"/>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Preguntas por módulo.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Agregación de ingredientes.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