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PAUTAS JURÍDICAS – CIERRE DE CONTRATOS DEL DISTRITO DE RIEGO LA CARRERA (CÁCHIRA)</w:t>
      </w:r>
    </w:p>
    <w:p>
      <w:pPr>
        <w:spacing w:after="40"/>
        <w:jc w:val="center"/>
      </w:pPr>
      <w:r>
        <w:rPr>
          <w:rFonts w:ascii="Arial" w:cs="Arial" w:eastAsia="Arial" w:hAnsi="Arial"/>
          <w:b w:val="false"/>
          <w:bCs w:val="false"/>
          <w:sz w:val="17"/>
          <w:szCs w:val="17"/>
        </w:rPr>
        <w:t xml:space="preserve">CI-SADR-04090-2022 (Departamento Norte de Santander – EICE Faro del Catatumbo S.A.S.) y CD-FC-033-2023 (EICE – contratista). Reunión Jefatura de Gabinete, 22-oct-2026. VERSIÓN 2 (corregida tras verificación).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300"/>
        <w:gridCol w:w="5100"/>
      </w:tblGrid>
      <w:tr>
        <w:trPr>
          <w:tblHeader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Tema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Situación (verificada en SECOP)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Fundamento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Pauta / qué hacer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1. ¿Se puede liquidar?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NINGUNO de los dos. Interadministrativo: terminó 20-dic-2023 → venció 20-jun-2026. Derivado: cl. 31 del contrato y art. 88 del manual EICE (Acuerdo 008/2022) repiten 4 + 2 meses + 2 años → venció ≈ 27-may-2026.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Art. 11 Ley 1150; art. 164.2.j CPACA. ANCP-CCE C-1669/2025, C-1685/2025 y C-1081/2026: aun en régimen especial la caducidad es límite; liquidar después es nulo. Conciliación improcedente (art. 90 num. 3 Ley 2220/2022).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firmar nada llamado "liquidación" ni que funcione como tal (corte de cuentas, paz y salvo recíproco, transacción).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antedatar.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resultado es el mismo si el derivado se rige por el manual o por la Ley 80.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2. Figura que queda: INTERADMINISTRATIVO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Departamento sin competencia para liquidar. SECOP: pagado $800.063.540; pendiente $507.920.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Manual de buenas prácticas de la Gobernación MA-CC-MA-01 v2 (Decreto 000150 de 2025), num. 6.6.6. Sala de Consulta C.E., Concepto 2253 de 2016: el cierre es trámite interno, no liquidación. Art. 2.2.1.1.2.4.3 Decreto 1082.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"ACTA DE FINALIZACIÓN Y CIERRE FINANCIERO", firmada por el SUPERVISOR, con informe final de supervisión y estado de cuenta avalado por Hacienda.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Explicar por qué no se liquidó; liberar el saldo de $507.920 (no pagarlo).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Publicar en SECOP II (3 días) y remitir a Control Interno Disciplinario, como ordena el manual.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esperar el documento del derivado: anexar lo que exista.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3. Figura que queda: DERIVADO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EICE sin competencia para liquidar (manual EICE, derecho privado).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Manual EICE, arts. 34, 36.1.6, 36.1.7 y 79.2.16; Concepto 2253 de 2016; C-1685/2025.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"INFORME FINAL DE SUPERVISIÓN + ACTA DE BALANCE Y ESTADO FINAL DEL CONTRATO NO LIQUIDADO", interna de la EICE (supervisor, Secretaría General, Gerente).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Solo hechos: actas, pagos, fallas 2024-2026 y su atención, estado de la póliza.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Decir expresamente que NO es liquidación y que NO extingue la estabilidad.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 pagos, sin renuncias de la EICE.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4. Contratista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 atendido todos los requerimientos, incluso obras fuera del objeto.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Contrato cl. 2 par. 2 y cl. 4 par. 1; manual EICE art. 53 (sin escrito no hay contrato); art. 15 C.C. (renuncia).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DECLARACIÓN UNILATERAL del contratista (documento aparte): no tiene reclamaciones; las obras ajenas al objeto fueron voluntarias y a su costo; ratifica la estabilidad.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Solo si es veraz según la aclaración del gerente. Si un servidor las pidió, NO firmar que no fueron ordenadas: llevarlo a concepto jurídico.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5. Póliza de estabilidad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Póliza 3656577-4 Suramericana: estabilidad 04-jul-2023 a 04-jul-2028 por $240.019.062. El contrato exige 5 años desde el recibo final (27-nov-2023), o sea hasta ≈ nov-2028.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Contrato cl. 28.1 y cl. 4 par. 1: solo se hace efectiva si el contratista no repara en el plazo fijado por escrito. Las acciones por estabilidad corren desde cada falla (C.E., 21-mar-2025, rad. 67743).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liberarla. Pedir AMPLIAR la vigencia hasta 5 años desde el recibo final (≈ nov-2028).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Cambiar la "amenaza" por requerimientos técnicos escritos, con plazo, solo por defectos del objeto, con copia a la aseguradora.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6. Entrega a la comunidad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recibían.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es requisito para liquidar ni para cerrar; cuenta el recibo de la entidad (acta de recibo final). Ley 41 de 1993: operación por asociación de usuarios.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Hacerla aparte: acta de entrega al municipio o asociación con manual de operación y mantenimiento; si se niegan, dejar constancia.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7. Responsabilidad de servidores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 saldos perdidos. OJO: el último 10% estaba atado a la liquidación (derivado cl. 13; interadministrativo par. 2) y se pagó igual.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Fiscal: sin daño no hay responsabilidad (art. 6 Ley 610/2000). Disciplinaria: ilicitud sustancial (art. 9 Ley 1952/2019).</w:t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Memorando cronológico con soportes (fallas, requerimientos, reparaciones 2024-2026) que justifique la demora.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Relatar los hechos tal como son en las actas; no ocultar el pago del 10%.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8. Orden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1) Supervisor del Departamento: acta de finalización y cierre financiero.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2) EICE: informe final y acta de estado final del derivado.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3) Contratista: declaración unilateral y ampliación de la póliza.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4) Entrega a comunidad o municipio.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5) Publicar todo en SECOP II.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6) Cierre definitivo del expediente al vencer la estabilidad (2028).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sz w:val="17"/>
          <w:szCs w:val="17"/>
        </w:rPr>
        <w:t xml:space="preserve"/>
      </w:r>
    </w:p>
    <w:p>
      <w:p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Tesis: ninguno de los dos contratos puede liquidarse ya (venció la caducidad). La figura que procede es el CIERRE sin liquidación: en el Departamento, acta de finalización y cierre financiero del supervisor; en la EICE, acta de balance y estado final del contrato no liquidado. Más la declaración del contratista y la póliza de estabilidad vigente hasta 2028. No hay recursos perdidos, luego no hay daño fiscal.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2026-10-21T16:04:51.819Z</dcterms:created>
  <dcterms:modified xsi:type="dcterms:W3CDTF">2026-10-21T16:04:51.819Z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