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PAUTAS JURÍDICAS – CIERRE DE CONTRATOS DEL DISTRITO DE RIEGO LA CARRERA (CÁCHIRA)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CI-SADR-04090-2022 (Departamento Norte de Santander – EICE Faro del Catatumbo S.A.S.) y CD-FC-033-2023 (EICE – contratista). Reunión Jefatura de Gabinete, 22-oct-2026.</w:t>
      </w:r>
    </w:p>
    <w:tbl>
      <w:tblPr>
        <w:tblW w:type="dxa" w:w="1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00"/>
        <w:gridCol w:w="3300"/>
        <w:gridCol w:w="5100"/>
      </w:tblGrid>
      <w:tr>
        <w:trPr>
          <w:tblHeader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Situación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Fundamento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Pauta / qué hacer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1. Interadministrativo CI-SADR-04090-2022 (Depto. – EICE)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Rige Ley 80/1150. Terminó 20-dic-2023 (SECOP II). Bilateral hasta 20-abr-2024; unilateral hasta 20-jun-2024; plazo máximo 20-jun-2026. VENCIDO.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60 Ley 80; art. 11 Ley 1150; art. 164.2.j CPACA; Concepto ANCP-CCE C-1669 de 2025 (se pierde competencia al vencer los 2 años y 6 meses).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firmar "acta de liquidación" ni antedatar.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Figura que procede: ACTA DE CIERRE / CONSTANCIA DE PÉRDIDA DE COMPETENCIA Y ESTADO FINAL DEL CONTRATO (ordenador del gasto + supervisor + gerente EICE).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2. Derivado CD-FC-033-2023 (EICE – contratista)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Régimen especial: manual de la EICE (derecho privado). Terminó 27-nov-2023. Sin saldos.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14 Ley 1150 (mod. art. 93 Ley 1474) y art. 13 Ley 1150 (principios). El límite de competencia del art. 11 Ley 1150 está previsto para el Estatuto General; en régimen privado manda lo pactado y el manual. Art. 1602 C.C.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Revisar HOY la cláusula de liquidación y el manual.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no prohíben el acuerdo tardío: firmar ACTA BILATERAL DE CIERRE, BALANCE FINAL Y FINIQUITO (EICE + contratista + supervisor/interventor).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el manual remite a la Ley 1150, no llamarla "liquidación": usar "cierre y finiquito".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3. Dependencia entre contratos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El interadministrativo exige liquidar primero el derivado.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 exigencia contractual, no legal. Art. 1602 C.C.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Orden: 1.º cierre/finiquito del derivado → 2.º acta de cierre del interadministrativo con soporte en el anterior.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4. Contenido mínimo de las actas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Debe quedar definida la situación del contrato.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Art. 2.2.1.1.2.4.3 Decreto 1082 de 2015 (cierre del expediente al vencer las garantías).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Ejecución física y financiera; pagos; saldo en cero (SECOP reporta $507.920 pendientes en el interadministrativo: confirmar y liberar por acto del ordenador).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Motivo de la no liquidación oportuna (atención de fallas en garantía y entrega a la comunidad).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Obligaciones que siguen vigentes: estabilidad de la obra.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Paz y salvo recíproco, salvo estabilidad.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Publicación en SECOP II.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5. Póliza de estabilidad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Sigue vigente: no depende de la liquidación.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Vigencia según contrato (referente: mínimo 5 años desde el recibo, art. 2.2.1.2.3.1.14 Decreto 1082). Régimen privado: aviso y reclamación a la aseguradora (arts. 1075, 1077 y 1080 C.Co.).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liberar ni renunciar a la póliza.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Dejar de "amenazar": el siniestro exige daño por defecto constructivo imputable al contratista, no por diseño, operación o terceros.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 el derivado la EICE no declara siniestro por acto administrativo: reclama a la aseguradora.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6. Obras fuera del objeto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Ejecutadas por presión de la comunidad (ver aclaración del gerente).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 contrato escrito no hay obligación de pago; prohibición de hechos cumplidos (art. 71 Decreto 111 de 1996). Riesgo de enriquecimiento sin causa si un servidor las ordenó (CE, Sección Tercera, unificación 19-nov-2012, exp. 24897).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reconocerlas ni pagarlas.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Incluir en el finiquito una declaración del contratista: fueron voluntarias, a su costo, sin orden de la entidad, y renuncia a reclamarlas (art. 15 C.C.).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7. Entrega a la comunidad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La comunidad no recibía.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es requisito legal para liquidar ni cerrar: cuenta el recibo a satisfacción de la entidad. Ley 41 de 1993 (operación por asociación de usuarios).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Separarla del cierre.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Acta de entrega al municipio y/o asociación de usuarios con manual de operación y mantenimiento.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 se niegan: dejar constancia y entregar al municipio.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8. Responsabilidad de servidores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Liquidación no hecha a tiempo.</w:t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Fiscal: sin daño patrimonial no hay responsabilidad (art. 6 Ley 610 de 2000); no hay saldos. Disciplinaria: ilicitud sustancial (art. 9 Ley 1952 de 2019): hubo justificación.</w:t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Dejar la justificación por escrito en las actas, con soportes de los requerimientos y arreglos 2024-2026.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Informar a control interno; plan de mejoramiento si la Contraloría lo pide.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9. Qué NO hacer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Antedatar documentos.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Firmar "liquidación" del interadministrativo.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Pagar o reconocer obras extra.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Liberar la póliza.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Declarar siniestro por acto administrativo en el derivado.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10. Datos que hay que llevar</w:t>
            </w:r>
          </w:p>
        </w:tc>
        <w:tc>
          <w:tcPr>
            <w:tcW w:type="dxa" w:w="3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5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Manual de la EICE y cláusula de liquidación.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Acta de recibo final.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Póliza: número, aseguradora y vigencia.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Aclaración del gerente.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Informe de supervisión.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Certificado de saldo presupuestal (los $507.920).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/>
      </w:r>
    </w:p>
    <w:p>
      <w:pPr>
        <w:spacing w:after="40"/>
      </w:pPr>
      <w:r>
        <w:rPr>
          <w:rFonts w:ascii="Arial" w:cs="Arial" w:eastAsia="Arial" w:hAnsi="Arial"/>
          <w:b/>
          <w:bCs/>
          <w:sz w:val="17"/>
          <w:szCs w:val="17"/>
        </w:rPr>
        <w:t xml:space="preserve">Tesis: el interadministrativo ya no puede liquidarse y se cierra con acta de cierre o constancia de estado final; el derivado, por ser de régimen privado, puede cerrarse hoy por acuerdo bilateral (finiquito), sujeto a lo que diga el manual de la EICE. La póliza de estabilidad sigue vigente. No hay saldos, luego no hay daño fiscal.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2026-10-21T14:52:29.727Z</dcterms:created>
  <dcterms:modified xsi:type="dcterms:W3CDTF">2026-10-21T14:52:29.734Z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